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07FB5" w14:paraId="4E391A2F" w14:textId="77777777" w:rsidTr="00D072A1">
        <w:trPr>
          <w:trHeight w:val="1408"/>
        </w:trPr>
        <w:tc>
          <w:tcPr>
            <w:tcW w:w="4672" w:type="dxa"/>
          </w:tcPr>
          <w:p w14:paraId="689B2A70" w14:textId="77777777" w:rsidR="00B07FB5" w:rsidRDefault="00B07FB5"/>
        </w:tc>
        <w:tc>
          <w:tcPr>
            <w:tcW w:w="4672" w:type="dxa"/>
          </w:tcPr>
          <w:p w14:paraId="71520A83" w14:textId="2810C512" w:rsidR="00B07FB5" w:rsidRPr="002A728D" w:rsidRDefault="00B07FB5" w:rsidP="00C10301">
            <w:pPr>
              <w:tabs>
                <w:tab w:val="center" w:pos="0"/>
              </w:tabs>
              <w:ind w:firstLine="602"/>
              <w:rPr>
                <w:rFonts w:ascii="Times New Roman" w:hAnsi="Times New Roman"/>
                <w:sz w:val="20"/>
                <w:szCs w:val="20"/>
              </w:rPr>
            </w:pPr>
          </w:p>
          <w:p w14:paraId="736A407E" w14:textId="77777777" w:rsidR="00B07FB5" w:rsidRDefault="00B07FB5"/>
        </w:tc>
      </w:tr>
    </w:tbl>
    <w:p w14:paraId="7FAE5303" w14:textId="77777777" w:rsidR="00285AE9" w:rsidRPr="00781DC1" w:rsidRDefault="00285AE9" w:rsidP="00781DC1">
      <w:pPr>
        <w:spacing w:after="0"/>
        <w:rPr>
          <w:rFonts w:ascii="Times New Roman" w:hAnsi="Times New Roman" w:cs="Times New Roman"/>
          <w:sz w:val="24"/>
          <w:szCs w:val="24"/>
        </w:rPr>
      </w:pPr>
    </w:p>
    <w:p w14:paraId="5DB3A767" w14:textId="77777777" w:rsidR="00B07FB5" w:rsidRPr="00781DC1" w:rsidRDefault="00C10301" w:rsidP="00781DC1">
      <w:pPr>
        <w:spacing w:after="0"/>
        <w:rPr>
          <w:rFonts w:ascii="Times New Roman" w:hAnsi="Times New Roman" w:cs="Times New Roman"/>
          <w:sz w:val="24"/>
          <w:szCs w:val="24"/>
        </w:rPr>
      </w:pPr>
      <w:r w:rsidRPr="00781DC1">
        <w:rPr>
          <w:rFonts w:ascii="Times New Roman" w:eastAsia="SimSun" w:hAnsi="Times New Roman" w:cs="Times New Roman"/>
          <w:noProof/>
          <w:kern w:val="1"/>
          <w:sz w:val="24"/>
          <w:szCs w:val="24"/>
          <w:lang w:eastAsia="et-EE"/>
        </w:rPr>
        <w:drawing>
          <wp:anchor distT="0" distB="0" distL="114300" distR="114300" simplePos="0" relativeHeight="251661312" behindDoc="0" locked="0" layoutInCell="1" allowOverlap="1" wp14:anchorId="2158BF65" wp14:editId="64B35018">
            <wp:simplePos x="0" y="0"/>
            <wp:positionH relativeFrom="page">
              <wp:posOffset>390525</wp:posOffset>
            </wp:positionH>
            <wp:positionV relativeFrom="margin">
              <wp:align>top</wp:align>
            </wp:positionV>
            <wp:extent cx="2876550" cy="933450"/>
            <wp:effectExtent l="0" t="0" r="0" b="0"/>
            <wp:wrapNone/>
            <wp:docPr id="1" name="Picture 1"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A0A6F" w14:textId="77777777" w:rsidR="008474C4" w:rsidRDefault="008474C4" w:rsidP="00781DC1">
      <w:pPr>
        <w:spacing w:after="0"/>
        <w:rPr>
          <w:rFonts w:ascii="Times New Roman" w:hAnsi="Times New Roman" w:cs="Times New Roman"/>
          <w:sz w:val="24"/>
          <w:szCs w:val="24"/>
        </w:rPr>
      </w:pPr>
    </w:p>
    <w:p w14:paraId="77DF335D" w14:textId="77777777" w:rsidR="00346207" w:rsidRDefault="00346207" w:rsidP="00781DC1">
      <w:pPr>
        <w:spacing w:after="0"/>
        <w:rPr>
          <w:rFonts w:ascii="Times New Roman" w:hAnsi="Times New Roman" w:cs="Times New Roman"/>
          <w:sz w:val="24"/>
          <w:szCs w:val="24"/>
        </w:rPr>
      </w:pPr>
    </w:p>
    <w:p w14:paraId="48C27E55" w14:textId="77777777" w:rsidR="00346207" w:rsidRDefault="00346207" w:rsidP="00781DC1">
      <w:pPr>
        <w:spacing w:after="0"/>
        <w:rPr>
          <w:rFonts w:ascii="Times New Roman" w:hAnsi="Times New Roman" w:cs="Times New Roman"/>
          <w:sz w:val="24"/>
          <w:szCs w:val="24"/>
        </w:rPr>
      </w:pPr>
    </w:p>
    <w:p w14:paraId="68754CFB" w14:textId="77777777" w:rsidR="00346207" w:rsidRDefault="00346207" w:rsidP="00781DC1">
      <w:pPr>
        <w:spacing w:after="0"/>
        <w:rPr>
          <w:rFonts w:ascii="Times New Roman" w:hAnsi="Times New Roman" w:cs="Times New Roman"/>
          <w:sz w:val="24"/>
          <w:szCs w:val="24"/>
        </w:rPr>
      </w:pPr>
    </w:p>
    <w:p w14:paraId="77172BAC" w14:textId="77777777" w:rsidR="00346207" w:rsidRPr="00781DC1" w:rsidRDefault="00346207" w:rsidP="00781DC1">
      <w:pPr>
        <w:spacing w:after="0"/>
        <w:rPr>
          <w:rFonts w:ascii="Times New Roman" w:hAnsi="Times New Roman" w:cs="Times New Roman"/>
          <w:sz w:val="24"/>
          <w:szCs w:val="24"/>
        </w:rPr>
      </w:pPr>
    </w:p>
    <w:tbl>
      <w:tblPr>
        <w:tblStyle w:val="Kontuurtabel"/>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848"/>
        <w:gridCol w:w="2410"/>
      </w:tblGrid>
      <w:tr w:rsidR="00346207" w14:paraId="098D72E4" w14:textId="77777777" w:rsidTr="009D230A">
        <w:tc>
          <w:tcPr>
            <w:tcW w:w="5245" w:type="dxa"/>
          </w:tcPr>
          <w:p w14:paraId="4EF3544E" w14:textId="77777777" w:rsidR="00346207" w:rsidRPr="008038CF" w:rsidRDefault="00346207" w:rsidP="00346207">
            <w:pPr>
              <w:rPr>
                <w:rFonts w:ascii="Times New Roman" w:hAnsi="Times New Roman" w:cs="Times New Roman"/>
                <w:b/>
                <w:bCs/>
                <w:sz w:val="24"/>
                <w:szCs w:val="24"/>
              </w:rPr>
            </w:pPr>
            <w:r w:rsidRPr="008038CF">
              <w:rPr>
                <w:rFonts w:ascii="Times New Roman" w:hAnsi="Times New Roman" w:cs="Times New Roman"/>
                <w:b/>
                <w:bCs/>
                <w:sz w:val="24"/>
                <w:szCs w:val="24"/>
              </w:rPr>
              <w:t>OTSUS</w:t>
            </w:r>
          </w:p>
        </w:tc>
        <w:tc>
          <w:tcPr>
            <w:tcW w:w="1848" w:type="dxa"/>
          </w:tcPr>
          <w:p w14:paraId="67F600B0" w14:textId="6D603BB9" w:rsidR="00346207" w:rsidRDefault="00350503" w:rsidP="00346207">
            <w:pPr>
              <w:rPr>
                <w:rFonts w:ascii="Times New Roman" w:hAnsi="Times New Roman" w:cs="Times New Roman"/>
                <w:sz w:val="24"/>
                <w:szCs w:val="24"/>
              </w:rPr>
            </w:pPr>
            <w:r>
              <w:rPr>
                <w:rFonts w:ascii="Times New Roman" w:hAnsi="Times New Roman" w:cs="Times New Roman"/>
                <w:sz w:val="24"/>
                <w:szCs w:val="24"/>
              </w:rPr>
              <w:fldChar w:fldCharType="begin"/>
            </w:r>
            <w:r w:rsidR="00DF2ABC">
              <w:rPr>
                <w:rFonts w:ascii="Times New Roman" w:hAnsi="Times New Roman" w:cs="Times New Roman"/>
                <w:sz w:val="24"/>
                <w:szCs w:val="24"/>
              </w:rPr>
              <w:instrText xml:space="preserve"> delta_regDateTime  \* MERGEFORMAT</w:instrText>
            </w:r>
            <w:r>
              <w:rPr>
                <w:rFonts w:ascii="Times New Roman" w:hAnsi="Times New Roman" w:cs="Times New Roman"/>
                <w:sz w:val="24"/>
                <w:szCs w:val="24"/>
              </w:rPr>
              <w:fldChar w:fldCharType="separate"/>
            </w:r>
            <w:r w:rsidR="00DF2ABC">
              <w:rPr>
                <w:rFonts w:ascii="Times New Roman" w:hAnsi="Times New Roman" w:cs="Times New Roman"/>
                <w:sz w:val="24"/>
                <w:szCs w:val="24"/>
              </w:rPr>
              <w:t>08.05.2025</w:t>
            </w:r>
            <w:r>
              <w:rPr>
                <w:rFonts w:ascii="Times New Roman" w:hAnsi="Times New Roman" w:cs="Times New Roman"/>
                <w:sz w:val="24"/>
                <w:szCs w:val="24"/>
              </w:rPr>
              <w:fldChar w:fldCharType="end"/>
            </w:r>
          </w:p>
        </w:tc>
        <w:tc>
          <w:tcPr>
            <w:tcW w:w="2410" w:type="dxa"/>
          </w:tcPr>
          <w:p w14:paraId="63853D4C" w14:textId="20417B49" w:rsidR="00346207" w:rsidRDefault="00346207" w:rsidP="00346207">
            <w:r>
              <w:rPr>
                <w:rFonts w:ascii="Times New Roman" w:hAnsi="Times New Roman" w:cs="Times New Roman"/>
                <w:sz w:val="24"/>
                <w:szCs w:val="24"/>
              </w:rPr>
              <w:t xml:space="preserve">nr </w:t>
            </w:r>
            <w:r w:rsidR="00F876E6" w:rsidRPr="00F876E6">
              <w:rPr>
                <w:rFonts w:ascii="Times New Roman" w:hAnsi="Times New Roman" w:cs="Times New Roman"/>
                <w:sz w:val="24"/>
                <w:szCs w:val="24"/>
              </w:rPr>
              <w:t>11.3-1/25/2155</w:t>
            </w:r>
          </w:p>
        </w:tc>
      </w:tr>
      <w:tr w:rsidR="00346207" w14:paraId="6D28DEFC" w14:textId="77777777" w:rsidTr="00995E76">
        <w:trPr>
          <w:trHeight w:val="297"/>
        </w:trPr>
        <w:tc>
          <w:tcPr>
            <w:tcW w:w="5245" w:type="dxa"/>
          </w:tcPr>
          <w:p w14:paraId="127D45FC" w14:textId="77777777" w:rsidR="00346207" w:rsidRDefault="00346207" w:rsidP="00346207">
            <w:pPr>
              <w:rPr>
                <w:rFonts w:ascii="Times New Roman" w:hAnsi="Times New Roman" w:cs="Times New Roman"/>
                <w:sz w:val="24"/>
                <w:szCs w:val="24"/>
              </w:rPr>
            </w:pPr>
            <w:r w:rsidRPr="00346207">
              <w:rPr>
                <w:rFonts w:ascii="Times New Roman" w:hAnsi="Times New Roman" w:cs="Times New Roman"/>
                <w:b/>
                <w:bCs/>
                <w:sz w:val="24"/>
                <w:szCs w:val="24"/>
              </w:rPr>
              <w:t>taotluse rahuldamise kohta</w:t>
            </w:r>
          </w:p>
        </w:tc>
        <w:tc>
          <w:tcPr>
            <w:tcW w:w="1848" w:type="dxa"/>
          </w:tcPr>
          <w:p w14:paraId="6AF28E04" w14:textId="77777777" w:rsidR="00346207" w:rsidRDefault="00346207" w:rsidP="00346207">
            <w:pPr>
              <w:jc w:val="center"/>
              <w:rPr>
                <w:rFonts w:ascii="Times New Roman" w:hAnsi="Times New Roman" w:cs="Times New Roman"/>
                <w:sz w:val="24"/>
                <w:szCs w:val="24"/>
              </w:rPr>
            </w:pPr>
          </w:p>
        </w:tc>
        <w:tc>
          <w:tcPr>
            <w:tcW w:w="2410" w:type="dxa"/>
          </w:tcPr>
          <w:p w14:paraId="763F1581" w14:textId="77777777" w:rsidR="00346207" w:rsidRDefault="00346207" w:rsidP="00346207">
            <w:pPr>
              <w:jc w:val="center"/>
              <w:rPr>
                <w:rFonts w:ascii="Times New Roman" w:hAnsi="Times New Roman" w:cs="Times New Roman"/>
                <w:sz w:val="24"/>
                <w:szCs w:val="24"/>
              </w:rPr>
            </w:pPr>
          </w:p>
        </w:tc>
      </w:tr>
      <w:tr w:rsidR="00346207" w14:paraId="1475A606" w14:textId="77777777" w:rsidTr="00995E76">
        <w:trPr>
          <w:trHeight w:val="60"/>
        </w:trPr>
        <w:tc>
          <w:tcPr>
            <w:tcW w:w="5245" w:type="dxa"/>
          </w:tcPr>
          <w:p w14:paraId="53FF63C1" w14:textId="77777777" w:rsidR="00346207" w:rsidRDefault="00346207" w:rsidP="00346207">
            <w:pPr>
              <w:rPr>
                <w:rFonts w:ascii="Times New Roman" w:hAnsi="Times New Roman" w:cs="Times New Roman"/>
                <w:sz w:val="24"/>
                <w:szCs w:val="24"/>
              </w:rPr>
            </w:pPr>
          </w:p>
        </w:tc>
        <w:tc>
          <w:tcPr>
            <w:tcW w:w="1848" w:type="dxa"/>
          </w:tcPr>
          <w:p w14:paraId="07A2C6D9" w14:textId="77777777" w:rsidR="00346207" w:rsidRDefault="00346207" w:rsidP="00346207">
            <w:pPr>
              <w:rPr>
                <w:rFonts w:ascii="Times New Roman" w:hAnsi="Times New Roman" w:cs="Times New Roman"/>
                <w:sz w:val="24"/>
                <w:szCs w:val="24"/>
              </w:rPr>
            </w:pPr>
          </w:p>
        </w:tc>
        <w:tc>
          <w:tcPr>
            <w:tcW w:w="2410" w:type="dxa"/>
          </w:tcPr>
          <w:p w14:paraId="0AB31D3F" w14:textId="77777777" w:rsidR="00346207" w:rsidRDefault="00346207" w:rsidP="00346207">
            <w:pPr>
              <w:rPr>
                <w:rFonts w:ascii="Times New Roman" w:hAnsi="Times New Roman" w:cs="Times New Roman"/>
                <w:sz w:val="24"/>
                <w:szCs w:val="24"/>
              </w:rPr>
            </w:pPr>
          </w:p>
        </w:tc>
      </w:tr>
    </w:tbl>
    <w:p w14:paraId="006EE723" w14:textId="77777777" w:rsidR="00B51F66" w:rsidRPr="00781DC1" w:rsidRDefault="00B51F66" w:rsidP="00781DC1">
      <w:pPr>
        <w:spacing w:after="0"/>
        <w:rPr>
          <w:rFonts w:ascii="Times New Roman" w:hAnsi="Times New Roman" w:cs="Times New Roman"/>
          <w:sz w:val="24"/>
          <w:szCs w:val="24"/>
        </w:rPr>
      </w:pPr>
    </w:p>
    <w:tbl>
      <w:tblPr>
        <w:tblStyle w:val="Kontuurtabel"/>
        <w:tblW w:w="977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2"/>
      </w:tblGrid>
      <w:tr w:rsidR="005959CF" w14:paraId="35B4DBED" w14:textId="77777777" w:rsidTr="005959CF">
        <w:tc>
          <w:tcPr>
            <w:tcW w:w="5104" w:type="dxa"/>
          </w:tcPr>
          <w:p w14:paraId="39A5CA9C" w14:textId="77777777" w:rsidR="005959CF" w:rsidRDefault="005959CF" w:rsidP="005959CF">
            <w:pPr>
              <w:rPr>
                <w:rFonts w:ascii="Times New Roman" w:eastAsia="Arial Unicode MS" w:hAnsi="Times New Roman"/>
                <w:sz w:val="24"/>
                <w:szCs w:val="24"/>
              </w:rPr>
            </w:pPr>
          </w:p>
        </w:tc>
        <w:tc>
          <w:tcPr>
            <w:tcW w:w="4672" w:type="dxa"/>
          </w:tcPr>
          <w:p w14:paraId="285A928C" w14:textId="77777777" w:rsidR="005959CF" w:rsidRDefault="005959CF" w:rsidP="005959CF">
            <w:pPr>
              <w:ind w:left="-108"/>
              <w:rPr>
                <w:rFonts w:ascii="Times New Roman" w:eastAsia="Arial Unicode MS" w:hAnsi="Times New Roman"/>
                <w:sz w:val="24"/>
                <w:szCs w:val="24"/>
              </w:rPr>
            </w:pPr>
          </w:p>
        </w:tc>
      </w:tr>
    </w:tbl>
    <w:p w14:paraId="7665EF7B" w14:textId="77777777" w:rsidR="00346207" w:rsidRDefault="00346207" w:rsidP="00346207">
      <w:pPr>
        <w:spacing w:after="0" w:line="240" w:lineRule="auto"/>
        <w:rPr>
          <w:rFonts w:ascii="Times New Roman" w:eastAsia="Times New Roman" w:hAnsi="Times New Roman" w:cs="Times New Roman"/>
          <w:color w:val="202020"/>
          <w:sz w:val="24"/>
          <w:szCs w:val="24"/>
          <w:shd w:val="clear" w:color="auto" w:fill="FFFFFF"/>
        </w:rPr>
      </w:pPr>
    </w:p>
    <w:p w14:paraId="3FA14076" w14:textId="77777777" w:rsidR="00346207" w:rsidRDefault="00346207" w:rsidP="00346207">
      <w:pPr>
        <w:spacing w:after="0" w:line="240" w:lineRule="auto"/>
        <w:rPr>
          <w:rFonts w:ascii="Times New Roman" w:eastAsia="Times New Roman" w:hAnsi="Times New Roman" w:cs="Times New Roman"/>
          <w:color w:val="202020"/>
          <w:sz w:val="24"/>
          <w:szCs w:val="24"/>
          <w:shd w:val="clear" w:color="auto" w:fill="FFFFFF"/>
        </w:rPr>
      </w:pPr>
    </w:p>
    <w:p w14:paraId="2832D598" w14:textId="77777777" w:rsidR="00346207" w:rsidRPr="00346207" w:rsidRDefault="00346207" w:rsidP="00346207">
      <w:pPr>
        <w:spacing w:after="0" w:line="240" w:lineRule="auto"/>
        <w:rPr>
          <w:rFonts w:ascii="Times New Roman" w:eastAsia="Times New Roman" w:hAnsi="Times New Roman" w:cs="Times New Roman"/>
          <w:sz w:val="24"/>
          <w:szCs w:val="24"/>
        </w:rPr>
      </w:pPr>
      <w:r w:rsidRPr="00346207">
        <w:rPr>
          <w:rFonts w:ascii="Times New Roman" w:eastAsia="Times New Roman" w:hAnsi="Times New Roman" w:cs="Times New Roman"/>
          <w:color w:val="202020"/>
          <w:sz w:val="24"/>
          <w:szCs w:val="24"/>
          <w:shd w:val="clear" w:color="auto" w:fill="FFFFFF"/>
        </w:rPr>
        <w:t>P</w:t>
      </w:r>
      <w:hyperlink r:id="rId8" w:history="1">
        <w:r w:rsidRPr="00346207">
          <w:rPr>
            <w:rFonts w:ascii="Times New Roman" w:eastAsia="Times New Roman" w:hAnsi="Times New Roman" w:cs="Times New Roman"/>
            <w:sz w:val="24"/>
            <w:szCs w:val="24"/>
          </w:rPr>
          <w:t xml:space="preserve">erioodi 2021−2027 Euroopa Liidu ühtekuuluvus- ja </w:t>
        </w:r>
        <w:proofErr w:type="spellStart"/>
        <w:r w:rsidRPr="00346207">
          <w:rPr>
            <w:rFonts w:ascii="Times New Roman" w:eastAsia="Times New Roman" w:hAnsi="Times New Roman" w:cs="Times New Roman"/>
            <w:sz w:val="24"/>
            <w:szCs w:val="24"/>
          </w:rPr>
          <w:t>siseturvalisuspoliitika</w:t>
        </w:r>
        <w:proofErr w:type="spellEnd"/>
        <w:r w:rsidRPr="00346207">
          <w:rPr>
            <w:rFonts w:ascii="Times New Roman" w:eastAsia="Times New Roman" w:hAnsi="Times New Roman" w:cs="Times New Roman"/>
            <w:sz w:val="24"/>
            <w:szCs w:val="24"/>
          </w:rPr>
          <w:t xml:space="preserve"> fondide rakendamise seaduse</w:t>
        </w:r>
      </w:hyperlink>
      <w:r w:rsidRPr="00346207">
        <w:rPr>
          <w:rFonts w:ascii="Times New Roman" w:eastAsia="Times New Roman" w:hAnsi="Times New Roman" w:cs="Times New Roman"/>
          <w:sz w:val="24"/>
          <w:szCs w:val="24"/>
        </w:rPr>
        <w:t xml:space="preserve">  </w:t>
      </w:r>
      <w:r w:rsidRPr="00346207">
        <w:rPr>
          <w:rFonts w:ascii="Times New Roman" w:eastAsia="Times New Roman" w:hAnsi="Times New Roman" w:cs="Times New Roman"/>
          <w:color w:val="202020"/>
          <w:sz w:val="24"/>
          <w:szCs w:val="24"/>
          <w:shd w:val="clear" w:color="auto" w:fill="FFFFFF"/>
        </w:rPr>
        <w:t xml:space="preserve">(edaspidi </w:t>
      </w:r>
      <w:r w:rsidRPr="00346207">
        <w:rPr>
          <w:rFonts w:ascii="Times New Roman" w:eastAsia="Times New Roman" w:hAnsi="Times New Roman" w:cs="Times New Roman"/>
          <w:i/>
          <w:iCs/>
          <w:color w:val="202020"/>
          <w:sz w:val="24"/>
          <w:szCs w:val="24"/>
          <w:bdr w:val="none" w:sz="0" w:space="0" w:color="auto" w:frame="1"/>
          <w:shd w:val="clear" w:color="auto" w:fill="FFFFFF"/>
        </w:rPr>
        <w:t>ÜSS2021_2027</w:t>
      </w:r>
      <w:r w:rsidRPr="00346207">
        <w:rPr>
          <w:rFonts w:ascii="Times New Roman" w:eastAsia="Times New Roman" w:hAnsi="Times New Roman" w:cs="Times New Roman"/>
          <w:color w:val="202020"/>
          <w:sz w:val="24"/>
          <w:szCs w:val="24"/>
          <w:shd w:val="clear" w:color="auto" w:fill="FFFFFF"/>
        </w:rPr>
        <w:t>)</w:t>
      </w:r>
      <w:r w:rsidRPr="00346207">
        <w:rPr>
          <w:rFonts w:ascii="Arial" w:eastAsia="Times New Roman" w:hAnsi="Arial" w:cs="Arial"/>
          <w:color w:val="202020"/>
          <w:sz w:val="21"/>
          <w:szCs w:val="21"/>
          <w:shd w:val="clear" w:color="auto" w:fill="FFFFFF"/>
        </w:rPr>
        <w:t> </w:t>
      </w:r>
      <w:r w:rsidRPr="00346207">
        <w:rPr>
          <w:rFonts w:ascii="Times New Roman" w:eastAsia="Times New Roman" w:hAnsi="Times New Roman" w:cs="Times New Roman"/>
          <w:color w:val="202020"/>
          <w:sz w:val="24"/>
          <w:szCs w:val="24"/>
          <w:shd w:val="clear" w:color="auto" w:fill="FFFFFF"/>
        </w:rPr>
        <w:t xml:space="preserve">§ 8 lg 2 punkti 2, Vabariigi Valitsuse 12.05.2022 määruse nr 55 „Perioodi 2021–2027 Euroopa Liidu ühtekuuluvus- ja </w:t>
      </w:r>
      <w:proofErr w:type="spellStart"/>
      <w:r w:rsidRPr="00346207">
        <w:rPr>
          <w:rFonts w:ascii="Times New Roman" w:eastAsia="Times New Roman" w:hAnsi="Times New Roman" w:cs="Times New Roman"/>
          <w:color w:val="202020"/>
          <w:sz w:val="24"/>
          <w:szCs w:val="24"/>
          <w:shd w:val="clear" w:color="auto" w:fill="FFFFFF"/>
        </w:rPr>
        <w:t>siseturvalisuspoliitika</w:t>
      </w:r>
      <w:proofErr w:type="spellEnd"/>
      <w:r w:rsidRPr="00346207">
        <w:rPr>
          <w:rFonts w:ascii="Times New Roman" w:eastAsia="Times New Roman" w:hAnsi="Times New Roman" w:cs="Times New Roman"/>
          <w:color w:val="202020"/>
          <w:sz w:val="24"/>
          <w:szCs w:val="24"/>
          <w:shd w:val="clear" w:color="auto" w:fill="FFFFFF"/>
        </w:rPr>
        <w:t xml:space="preserve"> fondide rakenduskavade vahendite andmise ja kasutamise üldised tingimused” (edaspidi </w:t>
      </w:r>
      <w:r w:rsidRPr="00346207">
        <w:rPr>
          <w:rFonts w:ascii="Times New Roman" w:eastAsia="Times New Roman" w:hAnsi="Times New Roman" w:cs="Times New Roman"/>
          <w:i/>
          <w:iCs/>
          <w:color w:val="202020"/>
          <w:sz w:val="24"/>
          <w:szCs w:val="24"/>
          <w:bdr w:val="none" w:sz="0" w:space="0" w:color="auto" w:frame="1"/>
          <w:shd w:val="clear" w:color="auto" w:fill="FFFFFF"/>
        </w:rPr>
        <w:t>ühendmäärus</w:t>
      </w:r>
      <w:r w:rsidRPr="00346207">
        <w:rPr>
          <w:rFonts w:ascii="Times New Roman" w:eastAsia="Times New Roman" w:hAnsi="Times New Roman" w:cs="Times New Roman"/>
          <w:color w:val="202020"/>
          <w:sz w:val="24"/>
          <w:szCs w:val="24"/>
          <w:shd w:val="clear" w:color="auto" w:fill="FFFFFF"/>
        </w:rPr>
        <w:t xml:space="preserve">) § 8 lõike 1 ja </w:t>
      </w:r>
      <w:r w:rsidRPr="00346207">
        <w:rPr>
          <w:rFonts w:ascii="Times New Roman" w:eastAsia="Times New Roman" w:hAnsi="Times New Roman" w:cs="Times New Roman"/>
          <w:sz w:val="24"/>
          <w:szCs w:val="24"/>
        </w:rPr>
        <w:t xml:space="preserve">riigihalduse ministri 08.03.2023 määruse nr 14 „Kättesaadavate kvaliteetsete avalike teenuste toetuse andmise tingimused ja kord“ (edaspidi </w:t>
      </w:r>
      <w:r w:rsidRPr="00346207">
        <w:rPr>
          <w:rFonts w:ascii="Times New Roman" w:eastAsia="Times New Roman" w:hAnsi="Times New Roman" w:cs="Times New Roman"/>
          <w:i/>
          <w:iCs/>
          <w:sz w:val="24"/>
          <w:szCs w:val="24"/>
        </w:rPr>
        <w:t>meetme määrus</w:t>
      </w:r>
      <w:r w:rsidRPr="00346207">
        <w:rPr>
          <w:rFonts w:ascii="Times New Roman" w:eastAsia="Times New Roman" w:hAnsi="Times New Roman" w:cs="Times New Roman"/>
          <w:sz w:val="24"/>
          <w:szCs w:val="24"/>
        </w:rPr>
        <w:t xml:space="preserve">) § 21 lõigete 1 ja 2 alusel, </w:t>
      </w:r>
      <w:r w:rsidRPr="00346207">
        <w:rPr>
          <w:rFonts w:ascii="Times New Roman" w:eastAsia="Times New Roman" w:hAnsi="Times New Roman" w:cs="Times New Roman"/>
          <w:b/>
          <w:bCs/>
          <w:sz w:val="24"/>
          <w:szCs w:val="24"/>
        </w:rPr>
        <w:t>Riigi Tugiteenuste Keskus</w:t>
      </w:r>
      <w:r w:rsidRPr="00346207">
        <w:rPr>
          <w:rFonts w:ascii="Times New Roman" w:eastAsia="Times New Roman" w:hAnsi="Times New Roman" w:cs="Times New Roman"/>
          <w:sz w:val="24"/>
          <w:szCs w:val="24"/>
        </w:rPr>
        <w:t xml:space="preserve"> (edaspidi </w:t>
      </w:r>
      <w:r w:rsidRPr="00346207">
        <w:rPr>
          <w:rFonts w:ascii="Times New Roman" w:eastAsia="Times New Roman" w:hAnsi="Times New Roman" w:cs="Times New Roman"/>
          <w:i/>
          <w:iCs/>
          <w:sz w:val="24"/>
          <w:szCs w:val="24"/>
        </w:rPr>
        <w:t>rakendusüksus</w:t>
      </w:r>
      <w:r w:rsidRPr="00346207">
        <w:rPr>
          <w:rFonts w:ascii="Times New Roman" w:eastAsia="Times New Roman" w:hAnsi="Times New Roman" w:cs="Times New Roman"/>
          <w:sz w:val="24"/>
          <w:szCs w:val="24"/>
        </w:rPr>
        <w:t xml:space="preserve">) </w:t>
      </w:r>
    </w:p>
    <w:p w14:paraId="4139032F" w14:textId="77777777" w:rsidR="00346207" w:rsidRPr="00346207" w:rsidRDefault="00346207" w:rsidP="00346207">
      <w:pPr>
        <w:spacing w:after="0" w:line="240" w:lineRule="auto"/>
        <w:jc w:val="both"/>
        <w:rPr>
          <w:rFonts w:ascii="Times New Roman" w:eastAsia="Times New Roman" w:hAnsi="Times New Roman" w:cs="Times New Roman"/>
          <w:sz w:val="24"/>
          <w:szCs w:val="24"/>
        </w:rPr>
      </w:pPr>
    </w:p>
    <w:p w14:paraId="433BE92E" w14:textId="77777777" w:rsidR="00346207" w:rsidRPr="00346207" w:rsidRDefault="00346207" w:rsidP="00346207">
      <w:pPr>
        <w:spacing w:after="0" w:line="240" w:lineRule="auto"/>
        <w:jc w:val="both"/>
        <w:rPr>
          <w:rFonts w:ascii="Times New Roman" w:eastAsia="Times New Roman" w:hAnsi="Times New Roman" w:cs="Times New Roman"/>
          <w:b/>
          <w:bCs/>
          <w:sz w:val="24"/>
          <w:szCs w:val="24"/>
        </w:rPr>
      </w:pPr>
      <w:bookmarkStart w:id="0" w:name="_Hlk151314222"/>
      <w:bookmarkStart w:id="1" w:name="_Hlk151314249"/>
      <w:r w:rsidRPr="00346207">
        <w:rPr>
          <w:rFonts w:ascii="Times New Roman" w:eastAsia="Times New Roman" w:hAnsi="Times New Roman" w:cs="Times New Roman"/>
          <w:b/>
          <w:bCs/>
          <w:sz w:val="24"/>
          <w:szCs w:val="24"/>
        </w:rPr>
        <w:t>otsustab:</w:t>
      </w:r>
    </w:p>
    <w:bookmarkEnd w:id="0"/>
    <w:bookmarkEnd w:id="1"/>
    <w:p w14:paraId="6C6D7202" w14:textId="77777777" w:rsidR="00346207" w:rsidRPr="00346207" w:rsidRDefault="00346207" w:rsidP="00346207">
      <w:pPr>
        <w:spacing w:after="0" w:line="240" w:lineRule="auto"/>
        <w:jc w:val="both"/>
        <w:rPr>
          <w:rFonts w:ascii="Times New Roman" w:eastAsia="Times New Roman" w:hAnsi="Times New Roman" w:cs="Times New Roman"/>
          <w:sz w:val="24"/>
          <w:szCs w:val="24"/>
        </w:rPr>
      </w:pPr>
    </w:p>
    <w:p w14:paraId="3DBBB0EF" w14:textId="1A6F4CE1" w:rsidR="00346207" w:rsidRPr="00346207" w:rsidRDefault="00346207" w:rsidP="00346207">
      <w:pPr>
        <w:widowControl w:val="0"/>
        <w:numPr>
          <w:ilvl w:val="0"/>
          <w:numId w:val="1"/>
        </w:numPr>
        <w:tabs>
          <w:tab w:val="left" w:pos="426"/>
        </w:tabs>
        <w:suppressAutoHyphens/>
        <w:spacing w:after="0" w:line="240" w:lineRule="auto"/>
        <w:contextualSpacing/>
        <w:jc w:val="both"/>
        <w:rPr>
          <w:rFonts w:ascii="Times New Roman" w:eastAsia="SimSun" w:hAnsi="Times New Roman" w:cs="Times New Roman"/>
          <w:color w:val="000000"/>
          <w:kern w:val="1"/>
          <w:sz w:val="24"/>
          <w:szCs w:val="24"/>
          <w:lang w:eastAsia="zh-CN" w:bidi="hi-IN"/>
        </w:rPr>
      </w:pPr>
      <w:r w:rsidRPr="00346207">
        <w:rPr>
          <w:rFonts w:ascii="Times New Roman" w:eastAsia="SimSun" w:hAnsi="Times New Roman" w:cs="Times New Roman"/>
          <w:color w:val="000000"/>
          <w:kern w:val="1"/>
          <w:sz w:val="24"/>
          <w:szCs w:val="24"/>
          <w:lang w:eastAsia="zh-CN" w:bidi="hi-IN"/>
        </w:rPr>
        <w:t xml:space="preserve">rahuldada </w:t>
      </w:r>
      <w:r w:rsidR="006A2EAE" w:rsidRPr="006A2EAE">
        <w:rPr>
          <w:rFonts w:ascii="Times New Roman" w:eastAsia="Arial Unicode MS" w:hAnsi="Times New Roman"/>
          <w:b/>
          <w:bCs/>
          <w:sz w:val="24"/>
          <w:szCs w:val="24"/>
        </w:rPr>
        <w:t>Narva Linnakantselei</w:t>
      </w:r>
      <w:r w:rsidRPr="00346207">
        <w:rPr>
          <w:rFonts w:ascii="Times New Roman" w:eastAsia="SimSun" w:hAnsi="Times New Roman" w:cs="Times New Roman"/>
          <w:color w:val="000000"/>
          <w:kern w:val="1"/>
          <w:sz w:val="24"/>
          <w:szCs w:val="24"/>
          <w:lang w:eastAsia="zh-CN" w:bidi="hi-IN"/>
        </w:rPr>
        <w:t xml:space="preserve"> </w:t>
      </w:r>
      <w:r w:rsidRPr="00346207">
        <w:rPr>
          <w:rFonts w:ascii="Times New Roman" w:eastAsia="SimSun" w:hAnsi="Times New Roman" w:cs="Times New Roman"/>
          <w:kern w:val="1"/>
          <w:sz w:val="24"/>
          <w:szCs w:val="24"/>
          <w:lang w:eastAsia="zh-CN" w:bidi="hi-IN"/>
        </w:rPr>
        <w:t xml:space="preserve">(edaspidi </w:t>
      </w:r>
      <w:r w:rsidRPr="00346207">
        <w:rPr>
          <w:rFonts w:ascii="Times New Roman" w:eastAsia="SimSun" w:hAnsi="Times New Roman" w:cs="Times New Roman"/>
          <w:i/>
          <w:iCs/>
          <w:kern w:val="1"/>
          <w:sz w:val="24"/>
          <w:szCs w:val="24"/>
          <w:lang w:eastAsia="zh-CN" w:bidi="hi-IN"/>
        </w:rPr>
        <w:t>toetuse saaja</w:t>
      </w:r>
      <w:r w:rsidRPr="00346207">
        <w:rPr>
          <w:rFonts w:ascii="Times New Roman" w:eastAsia="SimSun" w:hAnsi="Times New Roman" w:cs="Times New Roman"/>
          <w:kern w:val="1"/>
          <w:sz w:val="24"/>
          <w:szCs w:val="24"/>
          <w:lang w:eastAsia="zh-CN" w:bidi="hi-IN"/>
        </w:rPr>
        <w:t xml:space="preserve">), registrikood </w:t>
      </w:r>
      <w:r w:rsidR="006A2EAE" w:rsidRPr="006A2EAE">
        <w:rPr>
          <w:rFonts w:ascii="Times New Roman" w:eastAsia="Arial Unicode MS" w:hAnsi="Times New Roman"/>
          <w:b/>
          <w:bCs/>
          <w:sz w:val="24"/>
          <w:szCs w:val="24"/>
        </w:rPr>
        <w:t>75008485</w:t>
      </w:r>
      <w:r w:rsidRPr="00346207">
        <w:rPr>
          <w:rFonts w:ascii="Times New Roman" w:eastAsia="SimSun" w:hAnsi="Times New Roman" w:cs="Times New Roman"/>
          <w:kern w:val="1"/>
          <w:sz w:val="24"/>
          <w:szCs w:val="24"/>
          <w:lang w:eastAsia="zh-CN" w:bidi="hi-IN"/>
        </w:rPr>
        <w:t xml:space="preserve">, asukoht </w:t>
      </w:r>
      <w:r w:rsidR="006A2EAE" w:rsidRPr="006A2EAE">
        <w:rPr>
          <w:rFonts w:ascii="Times New Roman" w:eastAsia="Arial Unicode MS" w:hAnsi="Times New Roman"/>
          <w:b/>
          <w:bCs/>
          <w:sz w:val="24"/>
          <w:szCs w:val="24"/>
        </w:rPr>
        <w:t>Peetri plats 5, Narva linn, Ida-Viru maakond</w:t>
      </w:r>
      <w:r w:rsidRPr="00346207">
        <w:rPr>
          <w:rFonts w:ascii="Times New Roman" w:eastAsia="SimSun" w:hAnsi="Times New Roman" w:cs="Times New Roman"/>
          <w:color w:val="000000"/>
          <w:kern w:val="1"/>
          <w:sz w:val="24"/>
          <w:szCs w:val="24"/>
          <w:lang w:eastAsia="zh-CN" w:bidi="hi-IN"/>
        </w:rPr>
        <w:t xml:space="preserve">, toetuse taotlus registreerimisnumbriga </w:t>
      </w:r>
      <w:r w:rsidR="006A2EAE" w:rsidRPr="006A2EAE">
        <w:rPr>
          <w:rFonts w:ascii="Times New Roman" w:eastAsia="Arial Unicode MS" w:hAnsi="Times New Roman"/>
          <w:b/>
          <w:bCs/>
          <w:sz w:val="24"/>
          <w:szCs w:val="24"/>
        </w:rPr>
        <w:t>2021-2027.5.01.25-0111</w:t>
      </w:r>
      <w:r w:rsidRPr="00346207">
        <w:rPr>
          <w:rFonts w:ascii="Times New Roman" w:eastAsia="SimSun" w:hAnsi="Times New Roman" w:cs="Times New Roman"/>
          <w:color w:val="000000"/>
          <w:kern w:val="1"/>
          <w:sz w:val="24"/>
          <w:szCs w:val="24"/>
          <w:lang w:eastAsia="zh-CN" w:bidi="hi-IN"/>
        </w:rPr>
        <w:t xml:space="preserve"> (edaspidi </w:t>
      </w:r>
      <w:r w:rsidRPr="00346207">
        <w:rPr>
          <w:rFonts w:ascii="Times New Roman" w:eastAsia="SimSun" w:hAnsi="Times New Roman" w:cs="Times New Roman"/>
          <w:i/>
          <w:iCs/>
          <w:color w:val="000000"/>
          <w:kern w:val="1"/>
          <w:sz w:val="24"/>
          <w:szCs w:val="24"/>
          <w:lang w:eastAsia="zh-CN" w:bidi="hi-IN"/>
        </w:rPr>
        <w:t>taotlus</w:t>
      </w:r>
      <w:r w:rsidRPr="00346207">
        <w:rPr>
          <w:rFonts w:ascii="Times New Roman" w:eastAsia="SimSun" w:hAnsi="Times New Roman" w:cs="Times New Roman"/>
          <w:color w:val="000000"/>
          <w:kern w:val="1"/>
          <w:sz w:val="24"/>
          <w:szCs w:val="24"/>
          <w:lang w:eastAsia="zh-CN" w:bidi="hi-IN"/>
        </w:rPr>
        <w:t xml:space="preserve">) projektile </w:t>
      </w:r>
      <w:r w:rsidRPr="00346207">
        <w:rPr>
          <w:rFonts w:ascii="Times New Roman" w:eastAsia="SimSun" w:hAnsi="Times New Roman" w:cs="Times New Roman"/>
          <w:b/>
          <w:bCs/>
          <w:color w:val="000000"/>
          <w:kern w:val="1"/>
          <w:sz w:val="24"/>
          <w:szCs w:val="24"/>
          <w:lang w:eastAsia="zh-CN" w:bidi="hi-IN"/>
        </w:rPr>
        <w:t>„</w:t>
      </w:r>
      <w:r w:rsidR="00CD75D6" w:rsidRPr="00CD75D6">
        <w:rPr>
          <w:rFonts w:ascii="Times New Roman" w:eastAsia="Arial Unicode MS" w:hAnsi="Times New Roman"/>
          <w:b/>
          <w:bCs/>
          <w:sz w:val="24"/>
          <w:szCs w:val="24"/>
        </w:rPr>
        <w:t>Narva linnavalitsuse avalike teenuste kättesaadavuse parendamine</w:t>
      </w:r>
      <w:r w:rsidRPr="00346207">
        <w:rPr>
          <w:rFonts w:ascii="Times New Roman" w:eastAsia="SimSun" w:hAnsi="Times New Roman" w:cs="Times New Roman"/>
          <w:b/>
          <w:bCs/>
          <w:color w:val="000000"/>
          <w:kern w:val="1"/>
          <w:sz w:val="24"/>
          <w:szCs w:val="24"/>
          <w:lang w:eastAsia="zh-CN" w:bidi="hi-IN"/>
        </w:rPr>
        <w:t>“</w:t>
      </w:r>
      <w:r w:rsidRPr="00346207">
        <w:rPr>
          <w:rFonts w:ascii="Times New Roman" w:eastAsia="SimSun" w:hAnsi="Times New Roman" w:cs="Times New Roman"/>
          <w:color w:val="000000"/>
          <w:kern w:val="1"/>
          <w:sz w:val="24"/>
          <w:szCs w:val="24"/>
          <w:lang w:eastAsia="zh-CN" w:bidi="hi-IN"/>
        </w:rPr>
        <w:t xml:space="preserve"> (edaspidi </w:t>
      </w:r>
      <w:r w:rsidRPr="00346207">
        <w:rPr>
          <w:rFonts w:ascii="Times New Roman" w:eastAsia="SimSun" w:hAnsi="Times New Roman" w:cs="Times New Roman"/>
          <w:i/>
          <w:iCs/>
          <w:color w:val="000000"/>
          <w:kern w:val="1"/>
          <w:sz w:val="24"/>
          <w:szCs w:val="24"/>
          <w:lang w:eastAsia="zh-CN" w:bidi="hi-IN"/>
        </w:rPr>
        <w:t>projekt</w:t>
      </w:r>
      <w:r w:rsidRPr="00346207">
        <w:rPr>
          <w:rFonts w:ascii="Times New Roman" w:eastAsia="SimSun" w:hAnsi="Times New Roman" w:cs="Times New Roman"/>
          <w:color w:val="000000"/>
          <w:kern w:val="1"/>
          <w:sz w:val="24"/>
          <w:szCs w:val="24"/>
          <w:lang w:eastAsia="zh-CN" w:bidi="hi-IN"/>
        </w:rPr>
        <w:t>).</w:t>
      </w:r>
    </w:p>
    <w:p w14:paraId="647FA48D" w14:textId="44072000" w:rsidR="00346207" w:rsidRPr="00346207" w:rsidRDefault="00346207" w:rsidP="00346207">
      <w:pPr>
        <w:widowControl w:val="0"/>
        <w:numPr>
          <w:ilvl w:val="0"/>
          <w:numId w:val="1"/>
        </w:numPr>
        <w:tabs>
          <w:tab w:val="left" w:pos="426"/>
        </w:tabs>
        <w:suppressAutoHyphens/>
        <w:spacing w:after="0" w:line="240" w:lineRule="auto"/>
        <w:contextualSpacing/>
        <w:jc w:val="both"/>
        <w:rPr>
          <w:rFonts w:ascii="Times New Roman" w:eastAsia="SimSun" w:hAnsi="Times New Roman" w:cs="Times New Roman"/>
          <w:color w:val="000000"/>
          <w:kern w:val="1"/>
          <w:sz w:val="24"/>
          <w:szCs w:val="24"/>
          <w:lang w:eastAsia="zh-CN" w:bidi="hi-IN"/>
        </w:rPr>
      </w:pPr>
      <w:r w:rsidRPr="00346207">
        <w:rPr>
          <w:rFonts w:ascii="Times New Roman" w:eastAsia="SimSun" w:hAnsi="Times New Roman" w:cs="Times New Roman"/>
          <w:kern w:val="1"/>
          <w:sz w:val="24"/>
          <w:szCs w:val="24"/>
          <w:lang w:eastAsia="zh-CN" w:bidi="hi-IN"/>
        </w:rPr>
        <w:t xml:space="preserve">Projekti </w:t>
      </w:r>
      <w:r w:rsidRPr="00EC53CA">
        <w:rPr>
          <w:rFonts w:ascii="Times New Roman" w:eastAsia="SimSun" w:hAnsi="Times New Roman" w:cs="Times New Roman"/>
          <w:kern w:val="1"/>
          <w:sz w:val="24"/>
          <w:szCs w:val="24"/>
          <w:lang w:eastAsia="zh-CN" w:bidi="hi-IN"/>
        </w:rPr>
        <w:t xml:space="preserve">kogumaksumus on </w:t>
      </w:r>
      <w:r w:rsidR="00CD75D6" w:rsidRPr="00CD75D6">
        <w:rPr>
          <w:rFonts w:ascii="Times New Roman" w:eastAsia="Arial Unicode MS" w:hAnsi="Times New Roman"/>
          <w:b/>
          <w:bCs/>
          <w:sz w:val="24"/>
          <w:szCs w:val="24"/>
        </w:rPr>
        <w:t>370 854,00</w:t>
      </w:r>
      <w:r w:rsidRPr="00EC53CA">
        <w:rPr>
          <w:rFonts w:ascii="Times New Roman" w:eastAsia="Arial Unicode MS" w:hAnsi="Times New Roman"/>
          <w:b/>
          <w:bCs/>
          <w:sz w:val="24"/>
          <w:szCs w:val="24"/>
        </w:rPr>
        <w:t xml:space="preserve"> </w:t>
      </w:r>
      <w:r w:rsidRPr="00EC53CA">
        <w:rPr>
          <w:rFonts w:ascii="Times New Roman" w:eastAsia="SimSun" w:hAnsi="Times New Roman" w:cs="Times New Roman"/>
          <w:color w:val="000000"/>
          <w:kern w:val="1"/>
          <w:sz w:val="24"/>
          <w:szCs w:val="24"/>
          <w:lang w:eastAsia="zh-CN" w:bidi="hi-IN"/>
        </w:rPr>
        <w:t xml:space="preserve">eurot, millest abikõlblik maksumus on </w:t>
      </w:r>
      <w:r w:rsidR="00EC53CA" w:rsidRPr="00EC53CA">
        <w:rPr>
          <w:rFonts w:ascii="Times New Roman" w:eastAsia="SimSun" w:hAnsi="Times New Roman" w:cs="Times New Roman"/>
          <w:b/>
          <w:bCs/>
          <w:color w:val="000000"/>
          <w:kern w:val="1"/>
          <w:sz w:val="24"/>
          <w:szCs w:val="24"/>
          <w:lang w:eastAsia="zh-CN" w:bidi="hi-IN"/>
        </w:rPr>
        <w:t xml:space="preserve"> </w:t>
      </w:r>
      <w:r w:rsidR="00EC53CA">
        <w:rPr>
          <w:rFonts w:ascii="Times New Roman" w:eastAsia="SimSun" w:hAnsi="Times New Roman" w:cs="Times New Roman"/>
          <w:b/>
          <w:bCs/>
          <w:color w:val="000000"/>
          <w:kern w:val="1"/>
          <w:sz w:val="24"/>
          <w:szCs w:val="24"/>
          <w:lang w:eastAsia="zh-CN" w:bidi="hi-IN"/>
        </w:rPr>
        <w:t xml:space="preserve">    </w:t>
      </w:r>
      <w:r w:rsidR="00CD75D6" w:rsidRPr="00CD75D6">
        <w:rPr>
          <w:rFonts w:ascii="Times New Roman" w:eastAsia="SimSun" w:hAnsi="Times New Roman" w:cs="Times New Roman"/>
          <w:b/>
          <w:bCs/>
          <w:color w:val="000000"/>
          <w:kern w:val="1"/>
          <w:sz w:val="24"/>
          <w:szCs w:val="24"/>
          <w:lang w:eastAsia="zh-CN" w:bidi="hi-IN"/>
        </w:rPr>
        <w:t>370 854,00</w:t>
      </w:r>
      <w:r w:rsidR="00CD75D6">
        <w:rPr>
          <w:rFonts w:ascii="Times New Roman" w:eastAsia="SimSun" w:hAnsi="Times New Roman" w:cs="Times New Roman"/>
          <w:b/>
          <w:bCs/>
          <w:color w:val="000000"/>
          <w:kern w:val="1"/>
          <w:sz w:val="24"/>
          <w:szCs w:val="24"/>
          <w:lang w:eastAsia="zh-CN" w:bidi="hi-IN"/>
        </w:rPr>
        <w:t xml:space="preserve"> </w:t>
      </w:r>
      <w:r w:rsidRPr="00EC53CA">
        <w:rPr>
          <w:rFonts w:ascii="Times New Roman" w:eastAsia="SimSun" w:hAnsi="Times New Roman" w:cs="Times New Roman"/>
          <w:color w:val="000000"/>
          <w:kern w:val="1"/>
          <w:sz w:val="24"/>
          <w:szCs w:val="24"/>
          <w:lang w:eastAsia="zh-CN" w:bidi="hi-IN"/>
        </w:rPr>
        <w:t xml:space="preserve">eurot. Toetuse määr on kuni </w:t>
      </w:r>
      <w:r w:rsidR="00CD75D6">
        <w:rPr>
          <w:rFonts w:ascii="Times New Roman" w:eastAsia="SimSun" w:hAnsi="Times New Roman" w:cs="Times New Roman"/>
          <w:color w:val="000000"/>
          <w:kern w:val="1"/>
          <w:sz w:val="24"/>
          <w:szCs w:val="24"/>
          <w:lang w:eastAsia="zh-CN" w:bidi="hi-IN"/>
        </w:rPr>
        <w:t>7</w:t>
      </w:r>
      <w:r w:rsidR="00EC53CA" w:rsidRPr="00EC53CA">
        <w:rPr>
          <w:rFonts w:ascii="Times New Roman" w:eastAsia="SimSun" w:hAnsi="Times New Roman" w:cs="Times New Roman"/>
          <w:color w:val="000000"/>
          <w:kern w:val="1"/>
          <w:sz w:val="24"/>
          <w:szCs w:val="24"/>
          <w:lang w:eastAsia="zh-CN" w:bidi="hi-IN"/>
        </w:rPr>
        <w:t>0</w:t>
      </w:r>
      <w:r w:rsidRPr="00EC53CA">
        <w:rPr>
          <w:rFonts w:ascii="Times New Roman" w:eastAsia="SimSun" w:hAnsi="Times New Roman" w:cs="Times New Roman"/>
          <w:color w:val="000000"/>
          <w:kern w:val="1"/>
          <w:sz w:val="24"/>
          <w:szCs w:val="24"/>
          <w:lang w:eastAsia="zh-CN" w:bidi="hi-IN"/>
        </w:rPr>
        <w:t xml:space="preserve">% projekti abikõlblikust maksumusest ja maksimaalne suurus </w:t>
      </w:r>
      <w:r w:rsidR="00CD75D6" w:rsidRPr="00CD75D6">
        <w:rPr>
          <w:rFonts w:ascii="Times New Roman" w:eastAsia="Arial Unicode MS" w:hAnsi="Times New Roman"/>
          <w:b/>
          <w:bCs/>
          <w:sz w:val="24"/>
          <w:szCs w:val="24"/>
        </w:rPr>
        <w:t>259 597,00</w:t>
      </w:r>
      <w:r w:rsidRPr="00EC53CA">
        <w:rPr>
          <w:rFonts w:ascii="Times New Roman" w:eastAsia="Arial Unicode MS" w:hAnsi="Times New Roman"/>
          <w:b/>
          <w:bCs/>
          <w:sz w:val="24"/>
          <w:szCs w:val="24"/>
        </w:rPr>
        <w:t xml:space="preserve"> </w:t>
      </w:r>
      <w:r w:rsidRPr="00EC53CA">
        <w:rPr>
          <w:rFonts w:ascii="Times New Roman" w:eastAsia="SimSun" w:hAnsi="Times New Roman" w:cs="Times New Roman"/>
          <w:color w:val="000000"/>
          <w:kern w:val="1"/>
          <w:sz w:val="24"/>
          <w:szCs w:val="24"/>
          <w:lang w:eastAsia="zh-CN" w:bidi="hi-IN"/>
        </w:rPr>
        <w:t xml:space="preserve">eurot. Omafinantseering on </w:t>
      </w:r>
      <w:r w:rsidRPr="00EC53CA">
        <w:rPr>
          <w:rFonts w:ascii="Times New Roman" w:eastAsia="Times New Roman" w:hAnsi="Times New Roman" w:cs="Times New Roman"/>
          <w:sz w:val="24"/>
          <w:szCs w:val="24"/>
        </w:rPr>
        <w:t xml:space="preserve">minimaalselt </w:t>
      </w:r>
      <w:r w:rsidR="00CD75D6">
        <w:rPr>
          <w:rFonts w:ascii="Times New Roman" w:eastAsia="Times New Roman" w:hAnsi="Times New Roman" w:cs="Times New Roman"/>
          <w:sz w:val="24"/>
          <w:szCs w:val="24"/>
        </w:rPr>
        <w:t>3</w:t>
      </w:r>
      <w:r w:rsidR="00EC53CA" w:rsidRPr="00EC53CA">
        <w:rPr>
          <w:rFonts w:ascii="Times New Roman" w:eastAsia="Times New Roman" w:hAnsi="Times New Roman" w:cs="Times New Roman"/>
          <w:sz w:val="24"/>
          <w:szCs w:val="24"/>
        </w:rPr>
        <w:t>0</w:t>
      </w:r>
      <w:r w:rsidRPr="00EC53CA">
        <w:rPr>
          <w:rFonts w:ascii="Times New Roman" w:eastAsia="Times New Roman" w:hAnsi="Times New Roman" w:cs="Times New Roman"/>
          <w:sz w:val="24"/>
          <w:szCs w:val="24"/>
        </w:rPr>
        <w:t>%</w:t>
      </w:r>
      <w:r w:rsidR="000C530E">
        <w:rPr>
          <w:rFonts w:ascii="Times New Roman" w:eastAsia="Times New Roman" w:hAnsi="Times New Roman" w:cs="Times New Roman"/>
          <w:sz w:val="24"/>
          <w:szCs w:val="24"/>
        </w:rPr>
        <w:t>,</w:t>
      </w:r>
      <w:r w:rsidRPr="00EC53CA">
        <w:rPr>
          <w:rFonts w:ascii="Times New Roman" w:eastAsia="Times New Roman" w:hAnsi="Times New Roman" w:cs="Times New Roman"/>
          <w:sz w:val="24"/>
          <w:szCs w:val="24"/>
        </w:rPr>
        <w:t xml:space="preserve"> summas </w:t>
      </w:r>
      <w:r w:rsidR="00CD75D6" w:rsidRPr="00CD75D6">
        <w:rPr>
          <w:rFonts w:ascii="Times New Roman" w:eastAsia="Arial Unicode MS" w:hAnsi="Times New Roman"/>
          <w:b/>
          <w:bCs/>
          <w:sz w:val="24"/>
          <w:szCs w:val="24"/>
        </w:rPr>
        <w:t>111 257,00</w:t>
      </w:r>
      <w:r w:rsidR="00CD75D6">
        <w:rPr>
          <w:rFonts w:ascii="Times New Roman" w:eastAsia="Arial Unicode MS" w:hAnsi="Times New Roman"/>
          <w:b/>
          <w:bCs/>
          <w:sz w:val="24"/>
          <w:szCs w:val="24"/>
        </w:rPr>
        <w:t xml:space="preserve"> </w:t>
      </w:r>
      <w:r w:rsidRPr="00EC53CA">
        <w:rPr>
          <w:rFonts w:ascii="Times New Roman" w:eastAsia="Times New Roman" w:hAnsi="Times New Roman" w:cs="Times New Roman"/>
          <w:sz w:val="24"/>
          <w:szCs w:val="24"/>
        </w:rPr>
        <w:t>eurot. Projekti toetatakse Euroopa Regionaalarengu Fondi vahenditest.</w:t>
      </w:r>
    </w:p>
    <w:p w14:paraId="79A3FDD8" w14:textId="5254BBE2" w:rsidR="00EC53CA" w:rsidRPr="00EC53CA" w:rsidRDefault="00346207" w:rsidP="00346207">
      <w:pPr>
        <w:widowControl w:val="0"/>
        <w:numPr>
          <w:ilvl w:val="0"/>
          <w:numId w:val="1"/>
        </w:numPr>
        <w:tabs>
          <w:tab w:val="left" w:pos="426"/>
        </w:tabs>
        <w:suppressAutoHyphens/>
        <w:spacing w:after="0" w:line="240" w:lineRule="auto"/>
        <w:contextualSpacing/>
        <w:jc w:val="both"/>
        <w:rPr>
          <w:rFonts w:ascii="Times New Roman" w:eastAsia="Times New Roman" w:hAnsi="Times New Roman" w:cs="Times New Roman"/>
          <w:sz w:val="24"/>
          <w:szCs w:val="24"/>
        </w:rPr>
      </w:pPr>
      <w:r w:rsidRPr="00346207">
        <w:rPr>
          <w:rFonts w:ascii="Times New Roman" w:eastAsia="SimSun" w:hAnsi="Times New Roman" w:cs="Times New Roman"/>
          <w:color w:val="000000"/>
          <w:kern w:val="1"/>
          <w:sz w:val="24"/>
          <w:szCs w:val="24"/>
          <w:lang w:eastAsia="zh-CN" w:bidi="hi-IN"/>
        </w:rPr>
        <w:t xml:space="preserve">Projekti abikõlblikkuse periood on </w:t>
      </w:r>
      <w:r w:rsidR="00CD75D6" w:rsidRPr="00CD75D6">
        <w:rPr>
          <w:rFonts w:ascii="Times New Roman" w:eastAsia="Arial Unicode MS" w:hAnsi="Times New Roman"/>
          <w:b/>
          <w:bCs/>
          <w:sz w:val="24"/>
          <w:szCs w:val="24"/>
        </w:rPr>
        <w:t>01.04.202</w:t>
      </w:r>
      <w:r w:rsidR="00CD75D6">
        <w:rPr>
          <w:rFonts w:ascii="Times New Roman" w:eastAsia="Arial Unicode MS" w:hAnsi="Times New Roman"/>
          <w:b/>
          <w:bCs/>
          <w:sz w:val="24"/>
          <w:szCs w:val="24"/>
        </w:rPr>
        <w:t>5</w:t>
      </w:r>
      <w:r w:rsidR="00EC53CA">
        <w:rPr>
          <w:rFonts w:ascii="Times New Roman" w:eastAsia="Arial Unicode MS" w:hAnsi="Times New Roman"/>
          <w:b/>
          <w:bCs/>
          <w:sz w:val="24"/>
          <w:szCs w:val="24"/>
        </w:rPr>
        <w:t xml:space="preserve"> </w:t>
      </w:r>
      <w:r>
        <w:rPr>
          <w:rFonts w:ascii="Times New Roman" w:eastAsia="Arial Unicode MS" w:hAnsi="Times New Roman"/>
          <w:b/>
          <w:bCs/>
          <w:sz w:val="24"/>
          <w:szCs w:val="24"/>
        </w:rPr>
        <w:t>-</w:t>
      </w:r>
      <w:r w:rsidR="00CD75D6">
        <w:rPr>
          <w:rFonts w:ascii="Times New Roman" w:eastAsia="Arial Unicode MS" w:hAnsi="Times New Roman"/>
          <w:b/>
          <w:bCs/>
          <w:sz w:val="24"/>
          <w:szCs w:val="24"/>
        </w:rPr>
        <w:t xml:space="preserve"> </w:t>
      </w:r>
      <w:r w:rsidR="00CD75D6" w:rsidRPr="00CD75D6">
        <w:rPr>
          <w:rFonts w:ascii="Times New Roman" w:eastAsia="Arial Unicode MS" w:hAnsi="Times New Roman"/>
          <w:b/>
          <w:bCs/>
          <w:sz w:val="24"/>
          <w:szCs w:val="24"/>
        </w:rPr>
        <w:t>31.03.2027</w:t>
      </w:r>
      <w:r w:rsidRPr="00346207">
        <w:rPr>
          <w:rFonts w:ascii="Times New Roman" w:eastAsia="Arial Unicode MS" w:hAnsi="Times New Roman"/>
          <w:b/>
          <w:bCs/>
          <w:sz w:val="24"/>
          <w:szCs w:val="24"/>
        </w:rPr>
        <w:t xml:space="preserve"> </w:t>
      </w:r>
      <w:r w:rsidR="00EC53CA">
        <w:rPr>
          <w:rFonts w:ascii="Times New Roman" w:eastAsia="SimSun" w:hAnsi="Times New Roman"/>
          <w:color w:val="000000"/>
          <w:kern w:val="1"/>
          <w:sz w:val="24"/>
          <w:szCs w:val="24"/>
          <w:lang w:eastAsia="zh-CN" w:bidi="hi-IN"/>
        </w:rPr>
        <w:t>(</w:t>
      </w:r>
      <w:r w:rsidR="00EC53CA" w:rsidRPr="00986255">
        <w:rPr>
          <w:rFonts w:ascii="Times New Roman" w:eastAsia="SimSun" w:hAnsi="Times New Roman"/>
          <w:color w:val="000000"/>
          <w:kern w:val="1"/>
          <w:sz w:val="24"/>
          <w:szCs w:val="24"/>
          <w:lang w:eastAsia="zh-CN" w:bidi="hi-IN"/>
        </w:rPr>
        <w:t xml:space="preserve">millest ennem taotluse esitamise kuupäeva, so </w:t>
      </w:r>
      <w:r w:rsidR="00EC53CA">
        <w:rPr>
          <w:rFonts w:ascii="Times New Roman" w:eastAsia="SimSun" w:hAnsi="Times New Roman"/>
          <w:b/>
          <w:bCs/>
          <w:color w:val="000000"/>
          <w:kern w:val="1"/>
          <w:sz w:val="24"/>
          <w:szCs w:val="24"/>
          <w:lang w:eastAsia="zh-CN" w:bidi="hi-IN"/>
        </w:rPr>
        <w:t>30</w:t>
      </w:r>
      <w:r w:rsidR="00EC53CA" w:rsidRPr="00986255">
        <w:rPr>
          <w:rFonts w:ascii="Times New Roman" w:eastAsia="SimSun" w:hAnsi="Times New Roman"/>
          <w:b/>
          <w:bCs/>
          <w:color w:val="000000"/>
          <w:kern w:val="1"/>
          <w:sz w:val="24"/>
          <w:szCs w:val="24"/>
          <w:lang w:eastAsia="zh-CN" w:bidi="hi-IN"/>
        </w:rPr>
        <w:t>.0</w:t>
      </w:r>
      <w:r w:rsidR="00EC53CA">
        <w:rPr>
          <w:rFonts w:ascii="Times New Roman" w:eastAsia="SimSun" w:hAnsi="Times New Roman"/>
          <w:b/>
          <w:bCs/>
          <w:color w:val="000000"/>
          <w:kern w:val="1"/>
          <w:sz w:val="24"/>
          <w:szCs w:val="24"/>
          <w:lang w:eastAsia="zh-CN" w:bidi="hi-IN"/>
        </w:rPr>
        <w:t>1</w:t>
      </w:r>
      <w:r w:rsidR="00EC53CA" w:rsidRPr="00986255">
        <w:rPr>
          <w:rFonts w:ascii="Times New Roman" w:eastAsia="SimSun" w:hAnsi="Times New Roman"/>
          <w:b/>
          <w:bCs/>
          <w:color w:val="000000"/>
          <w:kern w:val="1"/>
          <w:sz w:val="24"/>
          <w:szCs w:val="24"/>
          <w:lang w:eastAsia="zh-CN" w:bidi="hi-IN"/>
        </w:rPr>
        <w:t>.202</w:t>
      </w:r>
      <w:r w:rsidR="00EC53CA">
        <w:rPr>
          <w:rFonts w:ascii="Times New Roman" w:eastAsia="SimSun" w:hAnsi="Times New Roman"/>
          <w:b/>
          <w:bCs/>
          <w:color w:val="000000"/>
          <w:kern w:val="1"/>
          <w:sz w:val="24"/>
          <w:szCs w:val="24"/>
          <w:lang w:eastAsia="zh-CN" w:bidi="hi-IN"/>
        </w:rPr>
        <w:t>5</w:t>
      </w:r>
      <w:r w:rsidR="00EC53CA" w:rsidRPr="00986255">
        <w:rPr>
          <w:rFonts w:ascii="Times New Roman" w:eastAsia="SimSun" w:hAnsi="Times New Roman"/>
          <w:color w:val="000000"/>
          <w:kern w:val="1"/>
          <w:sz w:val="24"/>
          <w:szCs w:val="24"/>
          <w:lang w:eastAsia="zh-CN" w:bidi="hi-IN"/>
        </w:rPr>
        <w:t>, on abikõlblikud vaid määruses ettenähtud projekti ettevalmistavate tegevustega seotud kulud</w:t>
      </w:r>
      <w:r w:rsidR="00EC53CA">
        <w:rPr>
          <w:rFonts w:ascii="Times New Roman" w:eastAsia="SimSun" w:hAnsi="Times New Roman"/>
          <w:color w:val="000000"/>
          <w:kern w:val="1"/>
          <w:sz w:val="24"/>
          <w:szCs w:val="24"/>
          <w:lang w:eastAsia="zh-CN" w:bidi="hi-IN"/>
        </w:rPr>
        <w:t>).</w:t>
      </w:r>
    </w:p>
    <w:p w14:paraId="72F8573C" w14:textId="7130D68E" w:rsidR="00346207" w:rsidRPr="00EC53CA" w:rsidRDefault="00346207" w:rsidP="00346207">
      <w:pPr>
        <w:widowControl w:val="0"/>
        <w:numPr>
          <w:ilvl w:val="0"/>
          <w:numId w:val="1"/>
        </w:numPr>
        <w:tabs>
          <w:tab w:val="left" w:pos="426"/>
        </w:tabs>
        <w:suppressAutoHyphens/>
        <w:spacing w:after="0" w:line="240" w:lineRule="auto"/>
        <w:contextualSpacing/>
        <w:jc w:val="both"/>
        <w:rPr>
          <w:rFonts w:ascii="Times New Roman" w:eastAsia="Times New Roman" w:hAnsi="Times New Roman" w:cs="Times New Roman"/>
          <w:sz w:val="24"/>
          <w:szCs w:val="24"/>
        </w:rPr>
      </w:pPr>
      <w:r w:rsidRPr="00346207">
        <w:rPr>
          <w:rFonts w:ascii="Times New Roman" w:eastAsia="Times New Roman" w:hAnsi="Times New Roman" w:cs="Times New Roman"/>
          <w:sz w:val="24"/>
          <w:szCs w:val="24"/>
        </w:rPr>
        <w:t xml:space="preserve">Projekti eesmärk, projekti toetatavad tegevused, sealhulgas riigi pikaajalises arengustrateegias kinnitatud strateegiliste sihtide ja aluspõhimõtete saavutamist toetavad tegevused, toetatavate tegevuste väljundi- ja tulemusnäitajad koos sihttasemetega ning nende eeldatav ajakava ja asukoht on kirjeldatud taotluses. </w:t>
      </w:r>
    </w:p>
    <w:p w14:paraId="3C377D34" w14:textId="77777777" w:rsidR="00346207" w:rsidRPr="00346207" w:rsidRDefault="00346207" w:rsidP="00346207">
      <w:pPr>
        <w:numPr>
          <w:ilvl w:val="0"/>
          <w:numId w:val="1"/>
        </w:numPr>
        <w:tabs>
          <w:tab w:val="left" w:pos="42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346207">
        <w:rPr>
          <w:rFonts w:ascii="Times New Roman" w:eastAsia="Times New Roman" w:hAnsi="Times New Roman" w:cs="Times New Roman"/>
          <w:color w:val="000000"/>
          <w:sz w:val="24"/>
          <w:szCs w:val="24"/>
        </w:rPr>
        <w:t xml:space="preserve">Toetus makstakse välja meetme määruse § 29 ning ühendmääruse § 27 ja § 28 lõike 3 alusel tegelike kulude ja ühtse määra alusel. </w:t>
      </w:r>
      <w:r w:rsidRPr="00346207">
        <w:rPr>
          <w:rFonts w:ascii="Times New Roman" w:eastAsia="Times New Roman" w:hAnsi="Times New Roman" w:cs="Times New Roman"/>
          <w:color w:val="202020"/>
          <w:sz w:val="24"/>
          <w:szCs w:val="24"/>
          <w:shd w:val="clear" w:color="auto" w:fill="FFFFFF"/>
        </w:rPr>
        <w:t>Toetuse maksmisel lähtutakse meetme määrusest ja ühendmääruse §-dest 24–28.</w:t>
      </w:r>
      <w:r w:rsidRPr="00346207">
        <w:rPr>
          <w:rFonts w:ascii="Times New Roman" w:eastAsia="Times New Roman" w:hAnsi="Times New Roman" w:cs="Times New Roman"/>
          <w:color w:val="000000"/>
          <w:sz w:val="24"/>
          <w:szCs w:val="24"/>
        </w:rPr>
        <w:t xml:space="preserve"> </w:t>
      </w:r>
      <w:r w:rsidRPr="00346207">
        <w:rPr>
          <w:rFonts w:ascii="Times New Roman" w:eastAsia="SimSun" w:hAnsi="Times New Roman" w:cs="Times New Roman"/>
          <w:kern w:val="1"/>
          <w:sz w:val="24"/>
          <w:szCs w:val="24"/>
          <w:lang w:eastAsia="zh-CN" w:bidi="hi-IN"/>
        </w:rPr>
        <w:t xml:space="preserve">Toetuse saaja esitab makse saamise aluseks nõutud kuludokumendid ja tõendid rakendusüksusele e-toetuste keskkonna kaudu. </w:t>
      </w:r>
    </w:p>
    <w:p w14:paraId="37CAF6A7" w14:textId="77777777" w:rsidR="00346207" w:rsidRPr="00346207" w:rsidRDefault="00346207" w:rsidP="00346207">
      <w:pPr>
        <w:numPr>
          <w:ilvl w:val="0"/>
          <w:numId w:val="1"/>
        </w:numPr>
        <w:tabs>
          <w:tab w:val="left" w:pos="42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346207">
        <w:rPr>
          <w:rFonts w:ascii="Times New Roman" w:eastAsia="SimSun" w:hAnsi="Times New Roman" w:cs="Times New Roman"/>
          <w:kern w:val="1"/>
          <w:sz w:val="24"/>
          <w:szCs w:val="24"/>
          <w:lang w:eastAsia="zh-CN" w:bidi="hi-IN"/>
        </w:rPr>
        <w:t>Toetuse saajale võib teha toetuse ettemakseid ühendmääruse §-des 30-32 ettenähtud korras.</w:t>
      </w:r>
    </w:p>
    <w:p w14:paraId="00653871" w14:textId="77777777" w:rsidR="00346207" w:rsidRPr="00346207" w:rsidRDefault="00346207" w:rsidP="00346207">
      <w:pPr>
        <w:widowControl w:val="0"/>
        <w:numPr>
          <w:ilvl w:val="0"/>
          <w:numId w:val="1"/>
        </w:numPr>
        <w:tabs>
          <w:tab w:val="left" w:pos="426"/>
        </w:tabs>
        <w:suppressAutoHyphens/>
        <w:autoSpaceDE w:val="0"/>
        <w:autoSpaceDN w:val="0"/>
        <w:adjustRightInd w:val="0"/>
        <w:spacing w:after="0" w:line="240" w:lineRule="auto"/>
        <w:jc w:val="both"/>
        <w:rPr>
          <w:rFonts w:ascii="Times New Roman" w:eastAsia="SimSun" w:hAnsi="Times New Roman" w:cs="Times New Roman"/>
          <w:kern w:val="1"/>
          <w:sz w:val="24"/>
          <w:szCs w:val="24"/>
          <w:lang w:eastAsia="zh-CN" w:bidi="hi-IN"/>
        </w:rPr>
      </w:pPr>
      <w:r w:rsidRPr="00346207">
        <w:rPr>
          <w:rFonts w:ascii="Times New Roman" w:eastAsia="Times New Roman" w:hAnsi="Times New Roman" w:cs="Times New Roman"/>
          <w:sz w:val="24"/>
          <w:szCs w:val="24"/>
        </w:rPr>
        <w:t xml:space="preserve">Toetuse saaja ning juhul, kui projekti on kaasatud ka partner, siis partner tema </w:t>
      </w:r>
      <w:r w:rsidRPr="00346207">
        <w:rPr>
          <w:rFonts w:ascii="Times New Roman" w:eastAsia="Times New Roman" w:hAnsi="Times New Roman" w:cs="Times New Roman"/>
          <w:sz w:val="24"/>
          <w:szCs w:val="24"/>
        </w:rPr>
        <w:lastRenderedPageBreak/>
        <w:t>teostatava tegevuse ulatuses täidab ühendmääruse 3. peatükis, meetme määruses ja Euroopa Regionaalarengu Fondi määruses (Euroopa Parlamendi ja nõukogu määrus (EL) 2021/1058, 24. juuni 2021, mis käsitleb Euroopa Regionaalarengu Fondi ja Ühtekuuluvusfondi (edaspidi fondispetsiifiline määrus) sätestatut</w:t>
      </w:r>
      <w:r w:rsidRPr="00346207">
        <w:rPr>
          <w:rFonts w:ascii="Times New Roman" w:eastAsia="Times New Roman" w:hAnsi="Times New Roman" w:cs="Times New Roman"/>
          <w:color w:val="000000"/>
          <w:sz w:val="24"/>
          <w:szCs w:val="24"/>
        </w:rPr>
        <w:t>, sh:</w:t>
      </w:r>
    </w:p>
    <w:p w14:paraId="4632FD60" w14:textId="77777777" w:rsidR="00346207" w:rsidRPr="00346207" w:rsidRDefault="00346207" w:rsidP="00346207">
      <w:pPr>
        <w:numPr>
          <w:ilvl w:val="1"/>
          <w:numId w:val="1"/>
        </w:numPr>
        <w:tabs>
          <w:tab w:val="left" w:pos="426"/>
        </w:tabs>
        <w:autoSpaceDE w:val="0"/>
        <w:autoSpaceDN w:val="0"/>
        <w:adjustRightInd w:val="0"/>
        <w:spacing w:after="0" w:line="240" w:lineRule="auto"/>
        <w:jc w:val="both"/>
        <w:rPr>
          <w:rFonts w:ascii="Times New Roman" w:eastAsia="SimSun" w:hAnsi="Times New Roman" w:cs="Times New Roman"/>
          <w:kern w:val="1"/>
          <w:sz w:val="24"/>
          <w:szCs w:val="24"/>
          <w:lang w:eastAsia="zh-CN" w:bidi="hi-IN"/>
        </w:rPr>
      </w:pPr>
      <w:r w:rsidRPr="00346207">
        <w:rPr>
          <w:rFonts w:ascii="Times New Roman" w:eastAsia="SimSun" w:hAnsi="Times New Roman" w:cs="Times New Roman"/>
          <w:kern w:val="1"/>
          <w:sz w:val="24"/>
          <w:szCs w:val="24"/>
          <w:lang w:eastAsia="zh-CN" w:bidi="hi-IN"/>
        </w:rPr>
        <w:t>tagab</w:t>
      </w:r>
      <w:r w:rsidRPr="00346207">
        <w:rPr>
          <w:rFonts w:ascii="Times New Roman" w:eastAsia="Times New Roman" w:hAnsi="Times New Roman" w:cs="Times New Roman"/>
          <w:color w:val="202020"/>
          <w:sz w:val="24"/>
          <w:szCs w:val="24"/>
          <w:shd w:val="clear" w:color="auto" w:fill="FFFFFF"/>
        </w:rPr>
        <w:t xml:space="preserve"> projekti elluviimise ÜSS2021_2027, ühendmääruses, meetme määruses, fondispetsiifilises määruses, projektile kohalduvates riigiabi regulatsioonides ja esitatud taotluses ettenähtud tingimustel ning nõutud tulemuse saavutamise;</w:t>
      </w:r>
    </w:p>
    <w:p w14:paraId="2D2F19CE" w14:textId="77777777" w:rsidR="00346207" w:rsidRPr="00346207" w:rsidRDefault="00346207" w:rsidP="00346207">
      <w:pPr>
        <w:numPr>
          <w:ilvl w:val="1"/>
          <w:numId w:val="1"/>
        </w:numPr>
        <w:tabs>
          <w:tab w:val="left" w:pos="426"/>
        </w:tabs>
        <w:spacing w:line="240" w:lineRule="auto"/>
        <w:contextualSpacing/>
        <w:jc w:val="both"/>
        <w:rPr>
          <w:rFonts w:ascii="Times New Roman" w:eastAsia="Times New Roman" w:hAnsi="Times New Roman" w:cs="Times New Roman"/>
          <w:sz w:val="24"/>
          <w:szCs w:val="24"/>
        </w:rPr>
      </w:pPr>
      <w:r w:rsidRPr="00346207">
        <w:rPr>
          <w:rFonts w:ascii="Times New Roman" w:eastAsia="Times New Roman" w:hAnsi="Times New Roman" w:cs="Times New Roman"/>
          <w:sz w:val="24"/>
          <w:szCs w:val="24"/>
        </w:rPr>
        <w:t>tagab toetuse kasutamise taotluses kirjeldatud projekti iga toetava tegevuse väljundnäitaja, projekti tulemusnäitaja ja riigi pikaajalises arengustrateegias kinnitatud näitaja saavutamise koos sihttasemega;</w:t>
      </w:r>
    </w:p>
    <w:p w14:paraId="02FDB21B" w14:textId="77777777" w:rsidR="00346207" w:rsidRPr="00346207" w:rsidRDefault="00346207" w:rsidP="00346207">
      <w:pPr>
        <w:numPr>
          <w:ilvl w:val="1"/>
          <w:numId w:val="1"/>
        </w:numPr>
        <w:tabs>
          <w:tab w:val="left" w:pos="426"/>
        </w:tabs>
        <w:spacing w:line="240" w:lineRule="auto"/>
        <w:contextualSpacing/>
        <w:jc w:val="both"/>
        <w:rPr>
          <w:rFonts w:ascii="Times New Roman" w:eastAsia="Times New Roman" w:hAnsi="Times New Roman" w:cs="Times New Roman"/>
          <w:sz w:val="24"/>
          <w:szCs w:val="24"/>
        </w:rPr>
      </w:pPr>
      <w:r w:rsidRPr="00346207">
        <w:rPr>
          <w:rFonts w:ascii="Times New Roman" w:eastAsia="Times New Roman" w:hAnsi="Times New Roman" w:cs="Times New Roman"/>
          <w:color w:val="202020"/>
          <w:sz w:val="24"/>
          <w:szCs w:val="24"/>
          <w:shd w:val="clear" w:color="auto" w:fill="FFFFFF"/>
        </w:rPr>
        <w:t xml:space="preserve">tagab hiljemalt projekti elluviimise lõpuks, et tal on </w:t>
      </w:r>
      <w:proofErr w:type="spellStart"/>
      <w:r w:rsidRPr="00346207">
        <w:rPr>
          <w:rFonts w:ascii="Times New Roman" w:eastAsia="Times New Roman" w:hAnsi="Times New Roman" w:cs="Times New Roman"/>
          <w:color w:val="202020"/>
          <w:sz w:val="24"/>
          <w:szCs w:val="24"/>
          <w:shd w:val="clear" w:color="auto" w:fill="FFFFFF"/>
        </w:rPr>
        <w:t>väärindatava</w:t>
      </w:r>
      <w:proofErr w:type="spellEnd"/>
      <w:r w:rsidRPr="00346207">
        <w:rPr>
          <w:rFonts w:ascii="Times New Roman" w:eastAsia="Times New Roman" w:hAnsi="Times New Roman" w:cs="Times New Roman"/>
          <w:color w:val="202020"/>
          <w:sz w:val="24"/>
          <w:szCs w:val="24"/>
          <w:shd w:val="clear" w:color="auto" w:fill="FFFFFF"/>
        </w:rPr>
        <w:t xml:space="preserve"> objekti omandi- või kasutusõigus;</w:t>
      </w:r>
    </w:p>
    <w:p w14:paraId="59A6671C" w14:textId="77777777" w:rsidR="00346207" w:rsidRPr="00346207" w:rsidRDefault="00346207" w:rsidP="00346207">
      <w:pPr>
        <w:numPr>
          <w:ilvl w:val="1"/>
          <w:numId w:val="1"/>
        </w:numPr>
        <w:tabs>
          <w:tab w:val="left" w:pos="426"/>
        </w:tabs>
        <w:spacing w:line="240" w:lineRule="auto"/>
        <w:contextualSpacing/>
        <w:jc w:val="both"/>
        <w:rPr>
          <w:rFonts w:ascii="Times New Roman" w:eastAsia="Times New Roman" w:hAnsi="Times New Roman" w:cs="Times New Roman"/>
          <w:sz w:val="24"/>
          <w:szCs w:val="24"/>
        </w:rPr>
      </w:pPr>
      <w:r w:rsidRPr="00346207">
        <w:rPr>
          <w:rFonts w:ascii="Times New Roman" w:eastAsia="Times New Roman" w:hAnsi="Times New Roman" w:cs="Times New Roman"/>
          <w:sz w:val="24"/>
          <w:szCs w:val="24"/>
        </w:rPr>
        <w:t xml:space="preserve">juhul kui projekti tegevustega antakse majanduslik eelis edasi mõnele ettevõtjale, siis tuleb sellisele ettevõtjale määrata meetme määruse § 26 lõigete 4-6 kohaselt vähese tähtsusega abi (edaspidi </w:t>
      </w:r>
      <w:r w:rsidRPr="00346207">
        <w:rPr>
          <w:rFonts w:ascii="Times New Roman" w:eastAsia="Times New Roman" w:hAnsi="Times New Roman" w:cs="Times New Roman"/>
          <w:i/>
          <w:iCs/>
          <w:sz w:val="24"/>
          <w:szCs w:val="24"/>
        </w:rPr>
        <w:t>edasiantav VTA</w:t>
      </w:r>
      <w:r w:rsidRPr="00346207">
        <w:rPr>
          <w:rFonts w:ascii="Times New Roman" w:eastAsia="Times New Roman" w:hAnsi="Times New Roman" w:cs="Times New Roman"/>
          <w:sz w:val="24"/>
          <w:szCs w:val="24"/>
        </w:rPr>
        <w:t>) rakendades antavale abile Euroopa Komisjoni määrust (EL) nr 2023/2831, milles käsitletakse Euroopa Liidu toimimise lepingu artiklite 107 ja 108 kohaldamist vähese tähtsusega abi suhtes (</w:t>
      </w:r>
      <w:r w:rsidRPr="00346207">
        <w:rPr>
          <w:rFonts w:ascii="Times New Roman" w:eastAsia="Times New Roman" w:hAnsi="Times New Roman" w:cs="Times New Roman"/>
          <w:color w:val="202020"/>
          <w:sz w:val="24"/>
          <w:szCs w:val="24"/>
          <w:shd w:val="clear" w:color="auto" w:fill="FFFFFF"/>
        </w:rPr>
        <w:t>ELT L 2023/2831, 15.12.2023</w:t>
      </w:r>
      <w:r w:rsidRPr="00346207">
        <w:rPr>
          <w:rFonts w:ascii="Times New Roman" w:eastAsia="Times New Roman" w:hAnsi="Times New Roman" w:cs="Times New Roman"/>
          <w:sz w:val="24"/>
          <w:szCs w:val="24"/>
        </w:rPr>
        <w:t xml:space="preserve">). Vähese tähtsusega abi määratakse vastavalt saadud majanduslikule eelise suurusele proportsionaalselt tegevusele antava toetuse mahust. Toetuse saaja on kohustatud enne ettevõtja tegevustes osalemist veenduma, et ettevõtja ja talle antav abi vastab asjakohasele vähese tähtsusega abi määruse nõuetele. Edasiantava VTA andmed tuleb edastada peale abi andmist viivitamatult rakendusüksusele; </w:t>
      </w:r>
    </w:p>
    <w:p w14:paraId="5FCE8AF1" w14:textId="77777777" w:rsidR="00346207" w:rsidRPr="00346207" w:rsidRDefault="00346207" w:rsidP="00346207">
      <w:pPr>
        <w:numPr>
          <w:ilvl w:val="1"/>
          <w:numId w:val="1"/>
        </w:numPr>
        <w:tabs>
          <w:tab w:val="left" w:pos="426"/>
        </w:tabs>
        <w:autoSpaceDE w:val="0"/>
        <w:autoSpaceDN w:val="0"/>
        <w:adjustRightInd w:val="0"/>
        <w:spacing w:after="0" w:line="240" w:lineRule="auto"/>
        <w:jc w:val="both"/>
        <w:rPr>
          <w:rFonts w:ascii="Times New Roman" w:eastAsia="SimSun" w:hAnsi="Times New Roman" w:cs="Times New Roman"/>
          <w:kern w:val="1"/>
          <w:sz w:val="24"/>
          <w:szCs w:val="24"/>
          <w:lang w:eastAsia="zh-CN" w:bidi="hi-IN"/>
        </w:rPr>
      </w:pPr>
      <w:r w:rsidRPr="00346207">
        <w:rPr>
          <w:rFonts w:ascii="Times New Roman" w:eastAsia="SimSun" w:hAnsi="Times New Roman" w:cs="Times New Roman"/>
          <w:kern w:val="1"/>
          <w:sz w:val="24"/>
          <w:szCs w:val="24"/>
          <w:lang w:eastAsia="zh-CN" w:bidi="hi-IN"/>
        </w:rPr>
        <w:t xml:space="preserve">lähtub toetuse kasutamisel ja riigihangete läbiviimisel riigihangete seaduses sätestatust juhul, kui ta on hankija riigihangete seaduse tähenduses. Kui toetuse saaja või partner ei ole hankija riigihangete seaduse tähenduses, siis tuleb ost sooritada ühendmääruse §-s 11 sätestatud korras. </w:t>
      </w:r>
      <w:r w:rsidRPr="00346207">
        <w:rPr>
          <w:rFonts w:ascii="Times New Roman" w:eastAsia="Times New Roman" w:hAnsi="Times New Roman" w:cs="Times New Roman"/>
          <w:color w:val="202020"/>
          <w:sz w:val="24"/>
          <w:szCs w:val="24"/>
          <w:shd w:val="clear" w:color="auto" w:fill="FFFFFF"/>
        </w:rPr>
        <w:t>Partner, kes ei ole riigihangete seaduse tähenduses hankija, peab järgima riigihangete seadust, kui toetuse saaja on hankija riigihangete seaduse tähenduses</w:t>
      </w:r>
      <w:r w:rsidRPr="00346207">
        <w:rPr>
          <w:rFonts w:ascii="Times New Roman" w:eastAsia="Times New Roman" w:hAnsi="Times New Roman" w:cs="Times New Roman"/>
          <w:sz w:val="24"/>
          <w:szCs w:val="24"/>
        </w:rPr>
        <w:t xml:space="preserve">; </w:t>
      </w:r>
    </w:p>
    <w:p w14:paraId="11B5345E" w14:textId="77777777" w:rsidR="00346207" w:rsidRPr="00346207" w:rsidRDefault="00346207" w:rsidP="00346207">
      <w:pPr>
        <w:numPr>
          <w:ilvl w:val="1"/>
          <w:numId w:val="1"/>
        </w:numPr>
        <w:tabs>
          <w:tab w:val="left" w:pos="426"/>
        </w:tabs>
        <w:autoSpaceDE w:val="0"/>
        <w:autoSpaceDN w:val="0"/>
        <w:adjustRightInd w:val="0"/>
        <w:spacing w:after="0" w:line="240" w:lineRule="auto"/>
        <w:jc w:val="both"/>
        <w:rPr>
          <w:rFonts w:ascii="Times New Roman" w:eastAsia="SimSun" w:hAnsi="Times New Roman" w:cs="Times New Roman"/>
          <w:kern w:val="1"/>
          <w:sz w:val="24"/>
          <w:szCs w:val="24"/>
          <w:lang w:eastAsia="zh-CN" w:bidi="hi-IN"/>
        </w:rPr>
      </w:pPr>
      <w:r w:rsidRPr="00346207">
        <w:rPr>
          <w:rFonts w:ascii="Times New Roman" w:eastAsia="Times New Roman" w:hAnsi="Times New Roman" w:cs="Times New Roman"/>
          <w:color w:val="202020"/>
          <w:sz w:val="24"/>
          <w:szCs w:val="24"/>
          <w:shd w:val="clear" w:color="auto" w:fill="FFFFFF"/>
        </w:rPr>
        <w:t>edastab riigihangete alusdokumentide eelnõu, nende muudatused ja hankelepingu muudatuse eelnõu rakendusüksusele läbivaatamiseks, kui hankelepingu eeldatav maksumus käibemaksuta on võrdne riigihanke piirmääraga või ületab seda;</w:t>
      </w:r>
    </w:p>
    <w:p w14:paraId="24B666CB" w14:textId="41713391" w:rsidR="00346207" w:rsidRPr="00EC53CA" w:rsidRDefault="00346207" w:rsidP="00346207">
      <w:pPr>
        <w:numPr>
          <w:ilvl w:val="1"/>
          <w:numId w:val="1"/>
        </w:numPr>
        <w:tabs>
          <w:tab w:val="left" w:pos="426"/>
        </w:tabs>
        <w:autoSpaceDE w:val="0"/>
        <w:autoSpaceDN w:val="0"/>
        <w:adjustRightInd w:val="0"/>
        <w:spacing w:after="0" w:line="240" w:lineRule="auto"/>
        <w:jc w:val="both"/>
        <w:rPr>
          <w:rFonts w:ascii="Times New Roman" w:eastAsia="SimSun" w:hAnsi="Times New Roman" w:cs="Times New Roman"/>
          <w:kern w:val="1"/>
          <w:sz w:val="24"/>
          <w:szCs w:val="24"/>
          <w:lang w:eastAsia="zh-CN" w:bidi="hi-IN"/>
        </w:rPr>
      </w:pPr>
      <w:r w:rsidRPr="00346207">
        <w:rPr>
          <w:rFonts w:ascii="Times New Roman" w:eastAsia="Times New Roman" w:hAnsi="Times New Roman" w:cs="Times New Roman"/>
          <w:color w:val="202020"/>
          <w:sz w:val="24"/>
          <w:szCs w:val="24"/>
          <w:shd w:val="clear" w:color="auto" w:fill="FFFFFF"/>
        </w:rPr>
        <w:t>taotleb rakendusüksuselt taotluse rahuldamise otsuse muutmist meetme määruse § 24 ning ühendmääruse §-des 12 ja 13 toodud korras ja juhtudel enne muudatuse tegemist. Toetuse saaja võib taotluse rahuldamise otsuse muutmise avaldust esitamata muuta projekti eelarves tegevusele ette nähtud eelarverea mahtu teise eelarverea mahu arvelt kuni kümme protsenti võrreldes taotluse rahuldamise otsuses sätestatuga tingimusel, et projekti abikõlblike kulude kogumaht ja toetuse osakaal ei muutu ning juhul, kui see on lubatav tulenevalt projektile kohalduvast riigiabi regulatsioonist;</w:t>
      </w:r>
    </w:p>
    <w:p w14:paraId="04924AD3" w14:textId="77777777" w:rsidR="00346207" w:rsidRDefault="00346207" w:rsidP="00346207">
      <w:pPr>
        <w:numPr>
          <w:ilvl w:val="1"/>
          <w:numId w:val="1"/>
        </w:numPr>
        <w:tabs>
          <w:tab w:val="left" w:pos="426"/>
        </w:tabs>
        <w:spacing w:line="240" w:lineRule="auto"/>
        <w:contextualSpacing/>
        <w:jc w:val="both"/>
        <w:rPr>
          <w:rFonts w:ascii="Times New Roman" w:eastAsia="Times New Roman" w:hAnsi="Times New Roman" w:cs="Times New Roman"/>
          <w:sz w:val="24"/>
          <w:szCs w:val="24"/>
        </w:rPr>
      </w:pPr>
      <w:r w:rsidRPr="00346207">
        <w:rPr>
          <w:rFonts w:ascii="Times New Roman" w:eastAsia="Times New Roman" w:hAnsi="Times New Roman" w:cs="Times New Roman"/>
          <w:sz w:val="24"/>
          <w:szCs w:val="24"/>
        </w:rPr>
        <w:t xml:space="preserve">võimaldab projektiga seotud tegevuste, väljundite ja tulemuste kontrollimiseks teostada kohapealset kontrolli toetuse saaja juures meetme määruses sätestatud tingimustel; </w:t>
      </w:r>
    </w:p>
    <w:p w14:paraId="7B4D394B" w14:textId="77777777" w:rsidR="00346207" w:rsidRPr="00346207" w:rsidRDefault="00346207" w:rsidP="00346207">
      <w:pPr>
        <w:numPr>
          <w:ilvl w:val="1"/>
          <w:numId w:val="1"/>
        </w:numPr>
        <w:tabs>
          <w:tab w:val="left" w:pos="426"/>
        </w:tabs>
        <w:spacing w:line="240" w:lineRule="auto"/>
        <w:contextualSpacing/>
        <w:jc w:val="both"/>
        <w:rPr>
          <w:rFonts w:ascii="Times New Roman" w:eastAsia="Times New Roman" w:hAnsi="Times New Roman" w:cs="Times New Roman"/>
          <w:sz w:val="24"/>
          <w:szCs w:val="24"/>
        </w:rPr>
      </w:pPr>
      <w:r w:rsidRPr="00346207">
        <w:rPr>
          <w:rFonts w:ascii="Times New Roman" w:eastAsia="Times New Roman" w:hAnsi="Times New Roman" w:cs="Times New Roman"/>
          <w:sz w:val="24"/>
          <w:szCs w:val="24"/>
        </w:rPr>
        <w:t xml:space="preserve">esitab rakendusüksusele tähtajaks nõutud teabe ja aruanded ning teostab järjepidevat seiret projekti näitajate täitmise üle; </w:t>
      </w:r>
    </w:p>
    <w:p w14:paraId="5C9BFEBC" w14:textId="77777777" w:rsidR="00346207" w:rsidRPr="00346207" w:rsidRDefault="00346207" w:rsidP="00346207">
      <w:pPr>
        <w:numPr>
          <w:ilvl w:val="1"/>
          <w:numId w:val="1"/>
        </w:numPr>
        <w:tabs>
          <w:tab w:val="left" w:pos="426"/>
        </w:tabs>
        <w:spacing w:line="240" w:lineRule="auto"/>
        <w:contextualSpacing/>
        <w:jc w:val="both"/>
        <w:rPr>
          <w:rFonts w:ascii="Times New Roman" w:eastAsia="Times New Roman" w:hAnsi="Times New Roman" w:cs="Times New Roman"/>
          <w:sz w:val="24"/>
          <w:szCs w:val="24"/>
        </w:rPr>
      </w:pPr>
      <w:r w:rsidRPr="00346207">
        <w:rPr>
          <w:rFonts w:ascii="Times New Roman" w:eastAsia="Times New Roman" w:hAnsi="Times New Roman" w:cs="Times New Roman"/>
          <w:sz w:val="24"/>
          <w:szCs w:val="24"/>
        </w:rPr>
        <w:t>esitab e-toetuse keskkonna kaudu meetme määruse § 28 lõike 3 kohased järgmised aruanded:</w:t>
      </w:r>
    </w:p>
    <w:p w14:paraId="67886250" w14:textId="77777777" w:rsidR="00346207" w:rsidRPr="00346207" w:rsidRDefault="00346207" w:rsidP="00346207">
      <w:pPr>
        <w:numPr>
          <w:ilvl w:val="2"/>
          <w:numId w:val="1"/>
        </w:numPr>
        <w:tabs>
          <w:tab w:val="left" w:pos="426"/>
        </w:tabs>
        <w:spacing w:line="240" w:lineRule="auto"/>
        <w:contextualSpacing/>
        <w:jc w:val="both"/>
        <w:rPr>
          <w:rFonts w:ascii="Times New Roman" w:eastAsia="Times New Roman" w:hAnsi="Times New Roman" w:cs="Times New Roman"/>
          <w:sz w:val="24"/>
          <w:szCs w:val="24"/>
        </w:rPr>
      </w:pPr>
      <w:r w:rsidRPr="00346207">
        <w:rPr>
          <w:rFonts w:ascii="Times New Roman" w:eastAsia="Times New Roman" w:hAnsi="Times New Roman" w:cs="Times New Roman"/>
          <w:sz w:val="24"/>
          <w:szCs w:val="24"/>
        </w:rPr>
        <w:t xml:space="preserve">vahearuande </w:t>
      </w:r>
      <w:r w:rsidRPr="00346207">
        <w:rPr>
          <w:rFonts w:ascii="Times New Roman" w:eastAsia="Times New Roman" w:hAnsi="Times New Roman" w:cs="Times New Roman"/>
          <w:color w:val="202020"/>
          <w:sz w:val="24"/>
          <w:szCs w:val="24"/>
          <w:shd w:val="clear" w:color="auto" w:fill="FFFFFF"/>
        </w:rPr>
        <w:t xml:space="preserve">üks kord aastas 31. detsembri seisuga hiljemalt </w:t>
      </w:r>
      <w:r w:rsidRPr="00EC53CA">
        <w:rPr>
          <w:rFonts w:ascii="Times New Roman" w:eastAsia="Times New Roman" w:hAnsi="Times New Roman" w:cs="Times New Roman"/>
          <w:b/>
          <w:bCs/>
          <w:color w:val="202020"/>
          <w:sz w:val="24"/>
          <w:szCs w:val="24"/>
          <w:shd w:val="clear" w:color="auto" w:fill="FFFFFF"/>
        </w:rPr>
        <w:t>15. jaanuaril</w:t>
      </w:r>
      <w:r w:rsidRPr="00346207">
        <w:rPr>
          <w:rFonts w:ascii="Times New Roman" w:eastAsia="Times New Roman" w:hAnsi="Times New Roman" w:cs="Times New Roman"/>
          <w:color w:val="202020"/>
          <w:sz w:val="24"/>
          <w:szCs w:val="24"/>
          <w:shd w:val="clear" w:color="auto" w:fill="FFFFFF"/>
        </w:rPr>
        <w:t xml:space="preserve"> ja rakendusüksuse nõudmisel tihedamini;</w:t>
      </w:r>
    </w:p>
    <w:p w14:paraId="7630861A" w14:textId="3396F150" w:rsidR="00346207" w:rsidRPr="00346207" w:rsidRDefault="00346207" w:rsidP="00346207">
      <w:pPr>
        <w:numPr>
          <w:ilvl w:val="2"/>
          <w:numId w:val="1"/>
        </w:numPr>
        <w:tabs>
          <w:tab w:val="left" w:pos="426"/>
        </w:tabs>
        <w:spacing w:line="240" w:lineRule="auto"/>
        <w:contextualSpacing/>
        <w:jc w:val="both"/>
        <w:rPr>
          <w:rFonts w:ascii="Times New Roman" w:eastAsia="Times New Roman" w:hAnsi="Times New Roman" w:cs="Times New Roman"/>
          <w:sz w:val="24"/>
          <w:szCs w:val="24"/>
        </w:rPr>
      </w:pPr>
      <w:r w:rsidRPr="00346207">
        <w:rPr>
          <w:rFonts w:ascii="Times New Roman" w:eastAsia="Times New Roman" w:hAnsi="Times New Roman" w:cs="Times New Roman"/>
          <w:sz w:val="24"/>
          <w:szCs w:val="24"/>
        </w:rPr>
        <w:t>lõpparuande hiljemalt</w:t>
      </w:r>
      <w:r w:rsidR="00EC53CA">
        <w:rPr>
          <w:rFonts w:ascii="Times New Roman" w:eastAsia="Times New Roman" w:hAnsi="Times New Roman" w:cs="Times New Roman"/>
          <w:sz w:val="24"/>
          <w:szCs w:val="24"/>
        </w:rPr>
        <w:t xml:space="preserve"> </w:t>
      </w:r>
      <w:r w:rsidR="00EC53CA" w:rsidRPr="00EC53CA">
        <w:rPr>
          <w:rFonts w:ascii="Times New Roman" w:eastAsia="Times New Roman" w:hAnsi="Times New Roman" w:cs="Times New Roman"/>
          <w:b/>
          <w:bCs/>
          <w:sz w:val="24"/>
          <w:szCs w:val="24"/>
        </w:rPr>
        <w:t>2</w:t>
      </w:r>
      <w:r w:rsidR="00CD75D6">
        <w:rPr>
          <w:rFonts w:ascii="Times New Roman" w:eastAsia="Times New Roman" w:hAnsi="Times New Roman" w:cs="Times New Roman"/>
          <w:b/>
          <w:bCs/>
          <w:sz w:val="24"/>
          <w:szCs w:val="24"/>
        </w:rPr>
        <w:t>0</w:t>
      </w:r>
      <w:r w:rsidR="00EC53CA" w:rsidRPr="00EC53CA">
        <w:rPr>
          <w:rFonts w:ascii="Times New Roman" w:eastAsia="Times New Roman" w:hAnsi="Times New Roman" w:cs="Times New Roman"/>
          <w:b/>
          <w:bCs/>
          <w:sz w:val="24"/>
          <w:szCs w:val="24"/>
        </w:rPr>
        <w:t>.0</w:t>
      </w:r>
      <w:r w:rsidR="00CD75D6">
        <w:rPr>
          <w:rFonts w:ascii="Times New Roman" w:eastAsia="Times New Roman" w:hAnsi="Times New Roman" w:cs="Times New Roman"/>
          <w:b/>
          <w:bCs/>
          <w:sz w:val="24"/>
          <w:szCs w:val="24"/>
        </w:rPr>
        <w:t>4</w:t>
      </w:r>
      <w:r w:rsidR="00EC53CA" w:rsidRPr="00EC53CA">
        <w:rPr>
          <w:rFonts w:ascii="Times New Roman" w:eastAsia="Times New Roman" w:hAnsi="Times New Roman" w:cs="Times New Roman"/>
          <w:b/>
          <w:bCs/>
          <w:sz w:val="24"/>
          <w:szCs w:val="24"/>
        </w:rPr>
        <w:t>.2027</w:t>
      </w:r>
      <w:r w:rsidRPr="00346207">
        <w:rPr>
          <w:rFonts w:ascii="Times New Roman" w:eastAsia="Times New Roman" w:hAnsi="Times New Roman" w:cs="Times New Roman"/>
          <w:sz w:val="24"/>
          <w:szCs w:val="24"/>
        </w:rPr>
        <w:t>;</w:t>
      </w:r>
    </w:p>
    <w:p w14:paraId="3E959AFE" w14:textId="77777777" w:rsidR="00346207" w:rsidRPr="00346207" w:rsidRDefault="00346207" w:rsidP="00346207">
      <w:pPr>
        <w:numPr>
          <w:ilvl w:val="1"/>
          <w:numId w:val="1"/>
        </w:numPr>
        <w:tabs>
          <w:tab w:val="left" w:pos="426"/>
        </w:tabs>
        <w:autoSpaceDE w:val="0"/>
        <w:autoSpaceDN w:val="0"/>
        <w:adjustRightInd w:val="0"/>
        <w:spacing w:after="0" w:line="240" w:lineRule="auto"/>
        <w:contextualSpacing/>
        <w:jc w:val="both"/>
        <w:rPr>
          <w:rFonts w:ascii="Times New Roman" w:eastAsia="SimSun" w:hAnsi="Times New Roman" w:cs="Times New Roman"/>
          <w:kern w:val="1"/>
          <w:sz w:val="24"/>
          <w:szCs w:val="24"/>
          <w:lang w:eastAsia="zh-CN" w:bidi="hi-IN"/>
        </w:rPr>
      </w:pPr>
      <w:r w:rsidRPr="00346207">
        <w:rPr>
          <w:rFonts w:ascii="Times New Roman" w:eastAsia="SimSun" w:hAnsi="Times New Roman" w:cs="Times New Roman"/>
          <w:kern w:val="1"/>
          <w:sz w:val="24"/>
          <w:szCs w:val="24"/>
          <w:lang w:eastAsia="zh-CN" w:bidi="hi-IN"/>
        </w:rPr>
        <w:t xml:space="preserve">näitab toetuse kasutamisel vastavalt Vabariigi Valitsuse 12.05.2022 määruses nr 54 „Perioodi 2021–2027 ühtekuuluvus- ja </w:t>
      </w:r>
      <w:proofErr w:type="spellStart"/>
      <w:r w:rsidRPr="00346207">
        <w:rPr>
          <w:rFonts w:ascii="Times New Roman" w:eastAsia="SimSun" w:hAnsi="Times New Roman" w:cs="Times New Roman"/>
          <w:kern w:val="1"/>
          <w:sz w:val="24"/>
          <w:szCs w:val="24"/>
          <w:lang w:eastAsia="zh-CN" w:bidi="hi-IN"/>
        </w:rPr>
        <w:t>siseturvalisuspoliitika</w:t>
      </w:r>
      <w:proofErr w:type="spellEnd"/>
      <w:r w:rsidRPr="00346207">
        <w:rPr>
          <w:rFonts w:ascii="Times New Roman" w:eastAsia="SimSun" w:hAnsi="Times New Roman" w:cs="Times New Roman"/>
          <w:kern w:val="1"/>
          <w:sz w:val="24"/>
          <w:szCs w:val="24"/>
          <w:lang w:eastAsia="zh-CN" w:bidi="hi-IN"/>
        </w:rPr>
        <w:t xml:space="preserve"> </w:t>
      </w:r>
      <w:r w:rsidRPr="00346207">
        <w:rPr>
          <w:rFonts w:ascii="Times New Roman" w:eastAsia="SimSun" w:hAnsi="Times New Roman" w:cs="Times New Roman"/>
          <w:kern w:val="1"/>
          <w:sz w:val="24"/>
          <w:szCs w:val="24"/>
          <w:lang w:eastAsia="zh-CN" w:bidi="hi-IN"/>
        </w:rPr>
        <w:lastRenderedPageBreak/>
        <w:t xml:space="preserve">fondide vahendite andmisest avalikkuse teavitamine” (edaspidi </w:t>
      </w:r>
      <w:r w:rsidRPr="00346207">
        <w:rPr>
          <w:rFonts w:ascii="Times New Roman" w:eastAsia="SimSun" w:hAnsi="Times New Roman" w:cs="Times New Roman"/>
          <w:i/>
          <w:iCs/>
          <w:kern w:val="1"/>
          <w:sz w:val="24"/>
          <w:szCs w:val="24"/>
          <w:lang w:eastAsia="zh-CN" w:bidi="hi-IN"/>
        </w:rPr>
        <w:t>teavitusmäärus</w:t>
      </w:r>
      <w:r w:rsidRPr="00346207">
        <w:rPr>
          <w:rFonts w:ascii="Times New Roman" w:eastAsia="SimSun" w:hAnsi="Times New Roman" w:cs="Times New Roman"/>
          <w:kern w:val="1"/>
          <w:sz w:val="24"/>
          <w:szCs w:val="24"/>
          <w:lang w:eastAsia="zh-CN" w:bidi="hi-IN"/>
        </w:rPr>
        <w:t>) kehtestatud tingimustele ja korrale, et tegemist on toetusega, kasutades selleks ettenähtud sümboolikat. Projekti toetatakse Euroopa ühtekuuluvuspoliitika fondide vahenditest. T</w:t>
      </w:r>
      <w:r w:rsidRPr="00346207">
        <w:rPr>
          <w:rFonts w:ascii="Times New Roman" w:eastAsia="Times New Roman" w:hAnsi="Times New Roman" w:cs="Times New Roman"/>
          <w:sz w:val="24"/>
          <w:szCs w:val="24"/>
        </w:rPr>
        <w:t>eavitamise juhend on kättesaadav Riigi Tugiteenuste Keskuse veebilehel;</w:t>
      </w:r>
    </w:p>
    <w:p w14:paraId="0518715F" w14:textId="77777777" w:rsidR="00346207" w:rsidRPr="00346207" w:rsidRDefault="00346207" w:rsidP="00346207">
      <w:pPr>
        <w:numPr>
          <w:ilvl w:val="1"/>
          <w:numId w:val="1"/>
        </w:numPr>
        <w:tabs>
          <w:tab w:val="left" w:pos="426"/>
        </w:tabs>
        <w:autoSpaceDE w:val="0"/>
        <w:autoSpaceDN w:val="0"/>
        <w:adjustRightInd w:val="0"/>
        <w:spacing w:after="0" w:line="240" w:lineRule="auto"/>
        <w:contextualSpacing/>
        <w:jc w:val="both"/>
        <w:rPr>
          <w:rFonts w:ascii="Times New Roman" w:eastAsia="SimSun" w:hAnsi="Times New Roman" w:cs="Times New Roman"/>
          <w:kern w:val="1"/>
          <w:sz w:val="24"/>
          <w:szCs w:val="24"/>
          <w:lang w:eastAsia="zh-CN" w:bidi="hi-IN"/>
        </w:rPr>
      </w:pPr>
      <w:r w:rsidRPr="00346207">
        <w:rPr>
          <w:rFonts w:ascii="Times New Roman" w:eastAsia="Times New Roman" w:hAnsi="Times New Roman" w:cs="Times New Roman"/>
          <w:color w:val="202020"/>
          <w:sz w:val="24"/>
          <w:szCs w:val="24"/>
          <w:shd w:val="clear" w:color="auto" w:fill="FFFFFF"/>
        </w:rPr>
        <w:t>säilitab toetuse saamise aluseks olevad dokumendid ja muud tõendid ÜSS2021_2027 §-s 18 nõutud aja jooksul;</w:t>
      </w:r>
    </w:p>
    <w:p w14:paraId="15C1EB9B" w14:textId="77777777" w:rsidR="00346207" w:rsidRPr="00346207" w:rsidRDefault="00346207" w:rsidP="00346207">
      <w:pPr>
        <w:numPr>
          <w:ilvl w:val="1"/>
          <w:numId w:val="1"/>
        </w:numPr>
        <w:tabs>
          <w:tab w:val="left" w:pos="426"/>
          <w:tab w:val="left" w:pos="993"/>
        </w:tabs>
        <w:autoSpaceDE w:val="0"/>
        <w:autoSpaceDN w:val="0"/>
        <w:adjustRightInd w:val="0"/>
        <w:spacing w:after="0" w:line="240" w:lineRule="auto"/>
        <w:contextualSpacing/>
        <w:jc w:val="both"/>
        <w:rPr>
          <w:rFonts w:ascii="Times New Roman" w:eastAsia="SimSun" w:hAnsi="Times New Roman" w:cs="Times New Roman"/>
          <w:kern w:val="1"/>
          <w:sz w:val="24"/>
          <w:szCs w:val="24"/>
          <w:lang w:eastAsia="zh-CN" w:bidi="hi-IN"/>
        </w:rPr>
      </w:pPr>
      <w:r w:rsidRPr="00346207">
        <w:rPr>
          <w:rFonts w:ascii="Times New Roman" w:eastAsia="SimSun" w:hAnsi="Times New Roman" w:cs="Times New Roman"/>
          <w:kern w:val="1"/>
          <w:sz w:val="24"/>
          <w:szCs w:val="24"/>
          <w:lang w:eastAsia="zh-CN" w:bidi="hi-IN"/>
        </w:rPr>
        <w:t xml:space="preserve">võimaldab </w:t>
      </w:r>
      <w:r w:rsidRPr="00346207">
        <w:rPr>
          <w:rFonts w:ascii="Times New Roman" w:eastAsia="Times New Roman" w:hAnsi="Times New Roman" w:cs="Times New Roman"/>
          <w:color w:val="202020"/>
          <w:sz w:val="24"/>
          <w:szCs w:val="24"/>
          <w:shd w:val="clear" w:color="auto" w:fill="FFFFFF"/>
        </w:rPr>
        <w:t>audiitoril ja kontrollijal viibida projektiga seotud ruumides ja territooriumil, andma neile projekti elluviimise ja toetuse kasutamise kohta suulisi ja kirjalikke selgitusi ning andmeid, sealhulgas väljavõtteid raamatupidamisprogrammist ja pangakontost, ning võimaldama neil teha dokumentidest koopiaid ja väljavõtteid</w:t>
      </w:r>
      <w:r w:rsidRPr="00346207">
        <w:rPr>
          <w:rFonts w:ascii="Times New Roman" w:eastAsia="SimSun" w:hAnsi="Times New Roman" w:cs="Times New Roman"/>
          <w:kern w:val="1"/>
          <w:sz w:val="24"/>
          <w:szCs w:val="24"/>
          <w:lang w:eastAsia="zh-CN" w:bidi="hi-IN"/>
        </w:rPr>
        <w:t>;</w:t>
      </w:r>
    </w:p>
    <w:p w14:paraId="4B786596" w14:textId="77777777" w:rsidR="00346207" w:rsidRPr="00346207" w:rsidRDefault="00346207" w:rsidP="00346207">
      <w:pPr>
        <w:numPr>
          <w:ilvl w:val="1"/>
          <w:numId w:val="1"/>
        </w:numPr>
        <w:tabs>
          <w:tab w:val="left" w:pos="426"/>
          <w:tab w:val="left" w:pos="993"/>
        </w:tabs>
        <w:autoSpaceDE w:val="0"/>
        <w:autoSpaceDN w:val="0"/>
        <w:adjustRightInd w:val="0"/>
        <w:spacing w:after="0" w:line="240" w:lineRule="auto"/>
        <w:contextualSpacing/>
        <w:jc w:val="both"/>
        <w:rPr>
          <w:rFonts w:ascii="Times New Roman" w:eastAsia="SimSun" w:hAnsi="Times New Roman" w:cs="Times New Roman"/>
          <w:kern w:val="1"/>
          <w:sz w:val="24"/>
          <w:szCs w:val="24"/>
          <w:lang w:eastAsia="zh-CN" w:bidi="hi-IN"/>
        </w:rPr>
      </w:pPr>
      <w:r w:rsidRPr="00346207">
        <w:rPr>
          <w:rFonts w:ascii="Times New Roman" w:eastAsia="Times New Roman" w:hAnsi="Times New Roman" w:cs="Times New Roman"/>
          <w:color w:val="202020"/>
          <w:sz w:val="24"/>
          <w:szCs w:val="24"/>
          <w:shd w:val="clear" w:color="auto" w:fill="FFFFFF"/>
        </w:rPr>
        <w:t>tagab Euroopa Parlamendi ja nõukogu määruse (EL) nr 2021/1060 artiklites 65 ja 66 nimetatud kestvuse nõude täitmise viie aasta jooksul või kolme aasta jooksul, kui tegemist on toetusega väikese või keskmise suurusega ettevõtjale</w:t>
      </w:r>
      <w:r w:rsidRPr="00346207">
        <w:rPr>
          <w:rFonts w:ascii="Times New Roman" w:eastAsia="Times New Roman" w:hAnsi="Times New Roman" w:cs="Times New Roman"/>
          <w:sz w:val="24"/>
          <w:szCs w:val="24"/>
        </w:rPr>
        <w:t>;</w:t>
      </w:r>
    </w:p>
    <w:p w14:paraId="64DE01E2" w14:textId="77777777" w:rsidR="00346207" w:rsidRPr="00346207" w:rsidRDefault="00346207" w:rsidP="00346207">
      <w:pPr>
        <w:numPr>
          <w:ilvl w:val="1"/>
          <w:numId w:val="1"/>
        </w:numPr>
        <w:tabs>
          <w:tab w:val="left" w:pos="426"/>
          <w:tab w:val="left" w:pos="993"/>
        </w:tabs>
        <w:autoSpaceDE w:val="0"/>
        <w:autoSpaceDN w:val="0"/>
        <w:adjustRightInd w:val="0"/>
        <w:spacing w:after="0" w:line="240" w:lineRule="auto"/>
        <w:contextualSpacing/>
        <w:jc w:val="both"/>
        <w:rPr>
          <w:rFonts w:ascii="Times New Roman" w:eastAsia="SimSun" w:hAnsi="Times New Roman" w:cs="Times New Roman"/>
          <w:kern w:val="1"/>
          <w:sz w:val="24"/>
          <w:szCs w:val="24"/>
          <w:lang w:eastAsia="zh-CN" w:bidi="hi-IN"/>
        </w:rPr>
      </w:pPr>
      <w:r w:rsidRPr="00346207">
        <w:rPr>
          <w:rFonts w:ascii="Times New Roman" w:eastAsia="Times New Roman" w:hAnsi="Times New Roman" w:cs="Times New Roman"/>
          <w:color w:val="202020"/>
          <w:sz w:val="24"/>
          <w:szCs w:val="24"/>
          <w:shd w:val="clear" w:color="auto" w:fill="FFFFFF"/>
        </w:rPr>
        <w:t>tagab, et projekti tulemusel loodud või soetatud vara jääb pärast projekti lõppemist avalikku kasutusse vähemalt viieks aastaks.</w:t>
      </w:r>
    </w:p>
    <w:p w14:paraId="33FB2580" w14:textId="77777777" w:rsidR="00346207" w:rsidRPr="00346207" w:rsidRDefault="00346207" w:rsidP="00346207">
      <w:pPr>
        <w:numPr>
          <w:ilvl w:val="1"/>
          <w:numId w:val="1"/>
        </w:numPr>
        <w:tabs>
          <w:tab w:val="left" w:pos="426"/>
          <w:tab w:val="left" w:pos="993"/>
        </w:tabs>
        <w:autoSpaceDE w:val="0"/>
        <w:autoSpaceDN w:val="0"/>
        <w:adjustRightInd w:val="0"/>
        <w:spacing w:after="0" w:line="240" w:lineRule="auto"/>
        <w:contextualSpacing/>
        <w:jc w:val="both"/>
        <w:rPr>
          <w:rFonts w:ascii="Times New Roman" w:eastAsia="SimSun" w:hAnsi="Times New Roman" w:cs="Times New Roman"/>
          <w:kern w:val="1"/>
          <w:sz w:val="24"/>
          <w:szCs w:val="24"/>
          <w:lang w:eastAsia="zh-CN" w:bidi="hi-IN"/>
        </w:rPr>
      </w:pPr>
      <w:r w:rsidRPr="00346207">
        <w:rPr>
          <w:rFonts w:ascii="Times New Roman" w:eastAsia="SimSun" w:hAnsi="Times New Roman" w:cs="Times New Roman"/>
          <w:kern w:val="1"/>
          <w:sz w:val="24"/>
          <w:szCs w:val="24"/>
          <w:lang w:eastAsia="zh-CN" w:bidi="hi-IN"/>
        </w:rPr>
        <w:t>juhul kui projektile on koostatud kliimakindluse tagamise hindamise tulemused, siis tagab taristu, mille kestvus on vähemalt viis aastat, kliimakindluse, järgides tulemustes toodud kohanemismeetmeid.</w:t>
      </w:r>
    </w:p>
    <w:p w14:paraId="62F38BE4" w14:textId="77777777" w:rsidR="00CD75D6" w:rsidRDefault="00346207" w:rsidP="00346207">
      <w:pPr>
        <w:numPr>
          <w:ilvl w:val="1"/>
          <w:numId w:val="1"/>
        </w:numPr>
        <w:tabs>
          <w:tab w:val="left" w:pos="426"/>
          <w:tab w:val="left" w:pos="993"/>
        </w:tabs>
        <w:autoSpaceDE w:val="0"/>
        <w:autoSpaceDN w:val="0"/>
        <w:adjustRightInd w:val="0"/>
        <w:spacing w:after="0" w:line="240" w:lineRule="auto"/>
        <w:contextualSpacing/>
        <w:jc w:val="both"/>
        <w:rPr>
          <w:rFonts w:ascii="Times New Roman" w:eastAsia="SimSun" w:hAnsi="Times New Roman" w:cs="Times New Roman"/>
          <w:kern w:val="1"/>
          <w:sz w:val="24"/>
          <w:szCs w:val="24"/>
          <w:lang w:eastAsia="zh-CN" w:bidi="hi-IN"/>
        </w:rPr>
      </w:pPr>
      <w:r w:rsidRPr="00346207">
        <w:rPr>
          <w:rFonts w:ascii="Times New Roman" w:eastAsia="SimSun" w:hAnsi="Times New Roman" w:cs="Times New Roman"/>
          <w:kern w:val="1"/>
          <w:sz w:val="24"/>
          <w:szCs w:val="24"/>
          <w:lang w:eastAsia="zh-CN" w:bidi="hi-IN"/>
        </w:rPr>
        <w:t>tagab projekti elluviimiseks vajalike õigusaktides ette nähtud lubade (sh keskkonnalubade) ja kooskõlastuste olemasolu.</w:t>
      </w:r>
    </w:p>
    <w:p w14:paraId="44DA76A4" w14:textId="5DAE1DB6" w:rsidR="00346207" w:rsidRPr="00346207" w:rsidRDefault="00CD75D6" w:rsidP="00346207">
      <w:pPr>
        <w:numPr>
          <w:ilvl w:val="1"/>
          <w:numId w:val="1"/>
        </w:numPr>
        <w:tabs>
          <w:tab w:val="left" w:pos="426"/>
          <w:tab w:val="left" w:pos="993"/>
        </w:tabs>
        <w:autoSpaceDE w:val="0"/>
        <w:autoSpaceDN w:val="0"/>
        <w:adjustRightInd w:val="0"/>
        <w:spacing w:after="0" w:line="240" w:lineRule="auto"/>
        <w:contextualSpacing/>
        <w:jc w:val="both"/>
        <w:rPr>
          <w:rFonts w:ascii="Times New Roman" w:eastAsia="SimSun" w:hAnsi="Times New Roman" w:cs="Times New Roman"/>
          <w:kern w:val="1"/>
          <w:sz w:val="24"/>
          <w:szCs w:val="24"/>
          <w:lang w:eastAsia="zh-CN" w:bidi="hi-IN"/>
        </w:rPr>
      </w:pPr>
      <w:r w:rsidRPr="00CD75D6">
        <w:rPr>
          <w:rFonts w:ascii="Times New Roman" w:eastAsia="SimSun" w:hAnsi="Times New Roman" w:cs="Times New Roman"/>
          <w:kern w:val="1"/>
          <w:sz w:val="24"/>
          <w:szCs w:val="24"/>
          <w:lang w:eastAsia="zh-CN" w:bidi="hi-IN"/>
        </w:rPr>
        <w:t>tagab, et soetatud vara kasutamisel ei kasutata fossiilkütuseid (nt diiselkütus, bensiin)</w:t>
      </w:r>
      <w:r>
        <w:rPr>
          <w:rFonts w:ascii="Times New Roman" w:eastAsia="SimSun" w:hAnsi="Times New Roman" w:cs="Times New Roman"/>
          <w:kern w:val="1"/>
          <w:sz w:val="24"/>
          <w:szCs w:val="24"/>
          <w:lang w:eastAsia="zh-CN" w:bidi="hi-IN"/>
        </w:rPr>
        <w:t>.</w:t>
      </w:r>
      <w:r w:rsidR="00346207" w:rsidRPr="00346207">
        <w:rPr>
          <w:rFonts w:ascii="Times New Roman" w:eastAsia="SimSun" w:hAnsi="Times New Roman" w:cs="Times New Roman"/>
          <w:kern w:val="1"/>
          <w:sz w:val="24"/>
          <w:szCs w:val="24"/>
          <w:lang w:eastAsia="zh-CN" w:bidi="hi-IN"/>
        </w:rPr>
        <w:t xml:space="preserve">   </w:t>
      </w:r>
    </w:p>
    <w:p w14:paraId="0C0654F0" w14:textId="77777777" w:rsidR="00346207" w:rsidRPr="00346207" w:rsidRDefault="00346207" w:rsidP="00346207">
      <w:pPr>
        <w:widowControl w:val="0"/>
        <w:numPr>
          <w:ilvl w:val="0"/>
          <w:numId w:val="1"/>
        </w:numPr>
        <w:tabs>
          <w:tab w:val="left" w:pos="426"/>
        </w:tabs>
        <w:suppressAutoHyphens/>
        <w:autoSpaceDE w:val="0"/>
        <w:autoSpaceDN w:val="0"/>
        <w:adjustRightInd w:val="0"/>
        <w:spacing w:after="0" w:line="240" w:lineRule="auto"/>
        <w:contextualSpacing/>
        <w:jc w:val="both"/>
        <w:rPr>
          <w:rFonts w:ascii="Times New Roman" w:eastAsia="SimSun" w:hAnsi="Times New Roman" w:cs="Times New Roman"/>
          <w:kern w:val="1"/>
          <w:sz w:val="24"/>
          <w:szCs w:val="24"/>
          <w:lang w:eastAsia="zh-CN" w:bidi="hi-IN"/>
        </w:rPr>
      </w:pPr>
      <w:r w:rsidRPr="00346207">
        <w:rPr>
          <w:rFonts w:ascii="Times New Roman" w:eastAsia="SimSun" w:hAnsi="Times New Roman" w:cs="Times New Roman"/>
          <w:kern w:val="1"/>
          <w:sz w:val="24"/>
          <w:szCs w:val="24"/>
          <w:lang w:eastAsia="zh-CN" w:bidi="hi-IN"/>
        </w:rPr>
        <w:t>Rakendusüksus võib peatada maksetaotluse menetlemise osaliselt või täielikult ühendmääruse §-s 33 sätestatud juhul.</w:t>
      </w:r>
    </w:p>
    <w:p w14:paraId="69F5291E" w14:textId="77777777" w:rsidR="00346207" w:rsidRPr="00346207" w:rsidRDefault="00346207" w:rsidP="00346207">
      <w:pPr>
        <w:widowControl w:val="0"/>
        <w:numPr>
          <w:ilvl w:val="0"/>
          <w:numId w:val="1"/>
        </w:numPr>
        <w:tabs>
          <w:tab w:val="left" w:pos="426"/>
        </w:tabs>
        <w:suppressAutoHyphens/>
        <w:spacing w:after="0" w:line="240" w:lineRule="auto"/>
        <w:jc w:val="both"/>
        <w:rPr>
          <w:rFonts w:ascii="Times New Roman" w:eastAsia="Times New Roman" w:hAnsi="Times New Roman" w:cs="Times New Roman"/>
          <w:sz w:val="24"/>
          <w:szCs w:val="24"/>
        </w:rPr>
      </w:pPr>
      <w:r w:rsidRPr="00346207">
        <w:rPr>
          <w:rFonts w:ascii="Times New Roman" w:eastAsia="Times New Roman" w:hAnsi="Times New Roman" w:cs="Times New Roman"/>
          <w:sz w:val="24"/>
          <w:szCs w:val="24"/>
        </w:rPr>
        <w:t xml:space="preserve">Rakendusüksus teeb finantskorrektsiooni otsuse </w:t>
      </w:r>
      <w:r w:rsidRPr="00346207">
        <w:rPr>
          <w:rFonts w:ascii="Times New Roman" w:eastAsia="Times New Roman" w:hAnsi="Times New Roman" w:cs="Times New Roman"/>
          <w:color w:val="202020"/>
          <w:sz w:val="24"/>
          <w:szCs w:val="24"/>
          <w:shd w:val="clear" w:color="auto" w:fill="FFFFFF"/>
        </w:rPr>
        <w:t>ÜSS2021_2027</w:t>
      </w:r>
      <w:r w:rsidRPr="00346207">
        <w:rPr>
          <w:rFonts w:ascii="Times New Roman" w:eastAsia="Times New Roman" w:hAnsi="Times New Roman" w:cs="Times New Roman"/>
          <w:sz w:val="24"/>
          <w:szCs w:val="24"/>
        </w:rPr>
        <w:t xml:space="preserve"> §-s 28 ja ühendmääruse §-s 34  sätestatud alustel. </w:t>
      </w:r>
      <w:r w:rsidRPr="00346207">
        <w:rPr>
          <w:rFonts w:ascii="Times New Roman" w:eastAsia="Times New Roman" w:hAnsi="Times New Roman" w:cs="Times New Roman"/>
          <w:color w:val="202020"/>
          <w:sz w:val="24"/>
          <w:szCs w:val="24"/>
          <w:shd w:val="clear" w:color="auto" w:fill="FFFFFF"/>
        </w:rPr>
        <w:t>Ebaseadusliku ja väärkasutatud riigiabi tagasinõudmise korral juhindutakse konkurentsiseaduse §-s 42 sätestatust, kui Euroopa Liidu õigusest ei tulene teisiti.</w:t>
      </w:r>
    </w:p>
    <w:p w14:paraId="7D374AFF" w14:textId="77777777" w:rsidR="00346207" w:rsidRDefault="00346207" w:rsidP="00346207">
      <w:pPr>
        <w:widowControl w:val="0"/>
        <w:numPr>
          <w:ilvl w:val="0"/>
          <w:numId w:val="1"/>
        </w:numPr>
        <w:tabs>
          <w:tab w:val="left" w:pos="426"/>
        </w:tabs>
        <w:suppressAutoHyphens/>
        <w:spacing w:after="0" w:line="240" w:lineRule="auto"/>
        <w:jc w:val="both"/>
        <w:rPr>
          <w:rFonts w:ascii="Times New Roman" w:eastAsia="Times New Roman" w:hAnsi="Times New Roman" w:cs="Times New Roman"/>
          <w:sz w:val="24"/>
          <w:szCs w:val="24"/>
        </w:rPr>
      </w:pPr>
      <w:r w:rsidRPr="00346207">
        <w:rPr>
          <w:rFonts w:ascii="Times New Roman" w:eastAsia="Times New Roman" w:hAnsi="Times New Roman" w:cs="Times New Roman"/>
          <w:sz w:val="24"/>
          <w:szCs w:val="24"/>
        </w:rPr>
        <w:t>Taotluse rahuldamise otsuse võib rakendusüksus osaliselt või täielikult kehtetuks tunnistada ühendmääruse § 14 lõigetes 1 ja 2 nimetatud juhtudel.</w:t>
      </w:r>
    </w:p>
    <w:p w14:paraId="0772B1AD" w14:textId="77777777" w:rsidR="00346207" w:rsidRPr="00346207" w:rsidRDefault="00346207" w:rsidP="00EC53C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616FC28" w14:textId="77777777" w:rsidR="00346207" w:rsidRPr="00346207" w:rsidRDefault="00346207" w:rsidP="00346207">
      <w:pPr>
        <w:widowControl w:val="0"/>
        <w:suppressAutoHyphens/>
        <w:spacing w:after="0" w:line="240" w:lineRule="auto"/>
        <w:jc w:val="both"/>
        <w:rPr>
          <w:rFonts w:ascii="Times New Roman" w:eastAsia="SimSun" w:hAnsi="Times New Roman" w:cs="Times New Roman"/>
          <w:b/>
          <w:bCs/>
          <w:kern w:val="1"/>
          <w:sz w:val="24"/>
          <w:szCs w:val="24"/>
          <w:lang w:eastAsia="zh-CN" w:bidi="hi-IN"/>
        </w:rPr>
      </w:pPr>
      <w:r w:rsidRPr="00346207">
        <w:rPr>
          <w:rFonts w:ascii="Times New Roman" w:eastAsia="SimSun" w:hAnsi="Times New Roman" w:cs="Times New Roman"/>
          <w:b/>
          <w:bCs/>
          <w:kern w:val="1"/>
          <w:sz w:val="24"/>
          <w:szCs w:val="24"/>
          <w:lang w:eastAsia="zh-CN" w:bidi="hi-IN"/>
        </w:rPr>
        <w:t>Otsuse vaidlustamine</w:t>
      </w:r>
    </w:p>
    <w:p w14:paraId="4AD48138" w14:textId="77777777" w:rsidR="00346207" w:rsidRPr="00346207" w:rsidRDefault="00346207" w:rsidP="00346207">
      <w:pPr>
        <w:widowControl w:val="0"/>
        <w:suppressAutoHyphens/>
        <w:spacing w:after="0" w:line="240" w:lineRule="auto"/>
        <w:jc w:val="both"/>
        <w:rPr>
          <w:rFonts w:ascii="Times New Roman" w:eastAsia="SimSun" w:hAnsi="Times New Roman" w:cs="Times New Roman"/>
          <w:kern w:val="1"/>
          <w:sz w:val="24"/>
          <w:szCs w:val="24"/>
          <w:lang w:eastAsia="zh-CN" w:bidi="hi-IN"/>
        </w:rPr>
      </w:pPr>
    </w:p>
    <w:p w14:paraId="556E1064" w14:textId="77777777" w:rsidR="00346207" w:rsidRPr="00346207" w:rsidRDefault="00346207" w:rsidP="00346207">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46207">
        <w:rPr>
          <w:rFonts w:ascii="Times New Roman" w:eastAsia="SimSun" w:hAnsi="Times New Roman" w:cs="Times New Roman"/>
          <w:kern w:val="1"/>
          <w:sz w:val="24"/>
          <w:szCs w:val="24"/>
          <w:lang w:eastAsia="zh-CN" w:bidi="hi-IN"/>
        </w:rPr>
        <w:t xml:space="preserve">Otsuse peale võib esitada vaide </w:t>
      </w:r>
      <w:r w:rsidRPr="00346207">
        <w:rPr>
          <w:rFonts w:ascii="Times New Roman" w:eastAsia="SimSun" w:hAnsi="Times New Roman" w:cs="Times New Roman"/>
          <w:color w:val="000000"/>
          <w:kern w:val="1"/>
          <w:sz w:val="24"/>
          <w:szCs w:val="24"/>
          <w:lang w:eastAsia="zh-CN" w:bidi="hi-IN"/>
        </w:rPr>
        <w:t>Riigi Tugiteenuste Keskuse</w:t>
      </w:r>
      <w:r w:rsidRPr="00346207">
        <w:rPr>
          <w:rFonts w:ascii="Times New Roman" w:eastAsia="SimSun" w:hAnsi="Times New Roman" w:cs="Times New Roman"/>
          <w:kern w:val="1"/>
          <w:sz w:val="24"/>
          <w:szCs w:val="24"/>
          <w:lang w:eastAsia="zh-CN" w:bidi="hi-IN"/>
        </w:rPr>
        <w:t>le ÜSS2021_2027 2. peatüki 8. jaos ja haldusmenetluse seaduses sätestatud tingimustel ja korras 30 päeva jooksul, arvates päevast, mil vaide esitaja sai või pidi teada saama oma õiguste rikkumisest.</w:t>
      </w:r>
    </w:p>
    <w:p w14:paraId="7A77BE5E" w14:textId="77777777" w:rsidR="00346207" w:rsidRPr="00346207" w:rsidRDefault="00346207" w:rsidP="00346207">
      <w:pPr>
        <w:widowControl w:val="0"/>
        <w:suppressAutoHyphens/>
        <w:spacing w:after="0" w:line="276" w:lineRule="auto"/>
        <w:ind w:left="1065"/>
        <w:contextualSpacing/>
        <w:jc w:val="both"/>
        <w:rPr>
          <w:rFonts w:ascii="Times New Roman" w:eastAsia="SimSun" w:hAnsi="Times New Roman" w:cs="Times New Roman"/>
          <w:color w:val="000000"/>
          <w:kern w:val="1"/>
          <w:sz w:val="24"/>
          <w:szCs w:val="24"/>
          <w:lang w:eastAsia="zh-CN" w:bidi="hi-IN"/>
        </w:rPr>
      </w:pPr>
    </w:p>
    <w:p w14:paraId="5ECF0785" w14:textId="77777777" w:rsidR="00346207" w:rsidRPr="00346207" w:rsidRDefault="00346207" w:rsidP="00346207">
      <w:pPr>
        <w:widowControl w:val="0"/>
        <w:suppressAutoHyphens/>
        <w:spacing w:after="0" w:line="276" w:lineRule="auto"/>
        <w:jc w:val="both"/>
        <w:rPr>
          <w:rFonts w:ascii="Times New Roman" w:eastAsia="SimSun" w:hAnsi="Times New Roman" w:cs="Times New Roman"/>
          <w:color w:val="000000"/>
          <w:kern w:val="1"/>
          <w:sz w:val="24"/>
          <w:szCs w:val="24"/>
          <w:lang w:eastAsia="zh-CN" w:bidi="hi-IN"/>
        </w:rPr>
      </w:pPr>
      <w:r w:rsidRPr="00346207">
        <w:rPr>
          <w:rFonts w:ascii="Times New Roman" w:eastAsia="SimSun" w:hAnsi="Times New Roman" w:cs="Times New Roman"/>
          <w:color w:val="000000"/>
          <w:kern w:val="1"/>
          <w:sz w:val="24"/>
          <w:szCs w:val="24"/>
          <w:lang w:eastAsia="zh-CN" w:bidi="hi-IN"/>
        </w:rPr>
        <w:t xml:space="preserve">Meetme eest vastutav ministeerium on </w:t>
      </w:r>
      <w:r w:rsidRPr="00346207">
        <w:rPr>
          <w:rFonts w:ascii="Times New Roman" w:eastAsia="Times New Roman" w:hAnsi="Times New Roman" w:cs="Times New Roman"/>
          <w:color w:val="202020"/>
          <w:sz w:val="24"/>
          <w:szCs w:val="24"/>
          <w:shd w:val="clear" w:color="auto" w:fill="FFFFFF"/>
        </w:rPr>
        <w:t>Regionaal- ja Põllumajandusministeerium</w:t>
      </w:r>
      <w:r w:rsidRPr="00346207">
        <w:rPr>
          <w:rFonts w:ascii="Times New Roman" w:eastAsia="SimSun" w:hAnsi="Times New Roman" w:cs="Times New Roman"/>
          <w:color w:val="000000"/>
          <w:kern w:val="1"/>
          <w:sz w:val="24"/>
          <w:szCs w:val="24"/>
          <w:lang w:eastAsia="zh-CN" w:bidi="hi-IN"/>
        </w:rPr>
        <w:t xml:space="preserve">. </w:t>
      </w:r>
    </w:p>
    <w:p w14:paraId="47605E65" w14:textId="77777777" w:rsidR="00346207" w:rsidRPr="00346207" w:rsidRDefault="00346207" w:rsidP="00346207">
      <w:pPr>
        <w:autoSpaceDE w:val="0"/>
        <w:autoSpaceDN w:val="0"/>
        <w:adjustRightInd w:val="0"/>
        <w:spacing w:after="0" w:line="240" w:lineRule="auto"/>
        <w:jc w:val="both"/>
        <w:rPr>
          <w:rFonts w:ascii="Times New Roman" w:eastAsia="SimSun" w:hAnsi="Times New Roman" w:cs="Times New Roman"/>
          <w:color w:val="000000"/>
          <w:kern w:val="1"/>
          <w:sz w:val="24"/>
          <w:szCs w:val="24"/>
          <w:lang w:eastAsia="zh-CN" w:bidi="hi-IN"/>
        </w:rPr>
      </w:pPr>
    </w:p>
    <w:p w14:paraId="571223CE" w14:textId="77777777" w:rsidR="00346207" w:rsidRDefault="00346207" w:rsidP="00346207">
      <w:pPr>
        <w:widowControl w:val="0"/>
        <w:suppressAutoHyphens/>
        <w:spacing w:after="0" w:line="240" w:lineRule="auto"/>
        <w:jc w:val="both"/>
        <w:rPr>
          <w:rFonts w:ascii="Times New Roman" w:eastAsia="SimSun" w:hAnsi="Times New Roman" w:cs="Times New Roman"/>
          <w:color w:val="000000"/>
          <w:kern w:val="1"/>
          <w:sz w:val="24"/>
          <w:szCs w:val="24"/>
          <w:lang w:eastAsia="zh-CN" w:bidi="hi-IN"/>
        </w:rPr>
      </w:pPr>
    </w:p>
    <w:p w14:paraId="6DF46AE1" w14:textId="77777777" w:rsidR="00346207" w:rsidRPr="00346207" w:rsidRDefault="00346207" w:rsidP="00346207">
      <w:pPr>
        <w:widowControl w:val="0"/>
        <w:suppressAutoHyphens/>
        <w:spacing w:after="0" w:line="240" w:lineRule="auto"/>
        <w:jc w:val="both"/>
        <w:rPr>
          <w:rFonts w:ascii="Times New Roman" w:eastAsia="SimSun" w:hAnsi="Times New Roman" w:cs="Times New Roman"/>
          <w:color w:val="000000"/>
          <w:kern w:val="1"/>
          <w:sz w:val="24"/>
          <w:szCs w:val="24"/>
          <w:lang w:eastAsia="zh-CN" w:bidi="hi-IN"/>
        </w:rPr>
      </w:pPr>
      <w:r w:rsidRPr="00346207">
        <w:rPr>
          <w:rFonts w:ascii="Times New Roman" w:eastAsia="SimSun" w:hAnsi="Times New Roman" w:cs="Times New Roman"/>
          <w:color w:val="000000"/>
          <w:kern w:val="1"/>
          <w:sz w:val="24"/>
          <w:szCs w:val="24"/>
          <w:lang w:eastAsia="zh-CN" w:bidi="hi-IN"/>
        </w:rPr>
        <w:t xml:space="preserve">(allkirjastatud digitaalselt) </w:t>
      </w:r>
    </w:p>
    <w:p w14:paraId="54B519CC" w14:textId="77777777" w:rsidR="00346207" w:rsidRPr="00346207" w:rsidRDefault="00346207" w:rsidP="00346207">
      <w:pPr>
        <w:widowControl w:val="0"/>
        <w:suppressAutoHyphens/>
        <w:spacing w:after="0" w:line="240" w:lineRule="auto"/>
        <w:jc w:val="both"/>
        <w:rPr>
          <w:rFonts w:ascii="Times New Roman" w:eastAsia="SimSun" w:hAnsi="Times New Roman" w:cs="Times New Roman"/>
          <w:color w:val="000000"/>
          <w:kern w:val="1"/>
          <w:sz w:val="24"/>
          <w:szCs w:val="24"/>
          <w:lang w:eastAsia="zh-CN" w:bidi="hi-IN"/>
        </w:rPr>
      </w:pPr>
    </w:p>
    <w:p w14:paraId="42AB7BDA" w14:textId="77777777" w:rsidR="00346207" w:rsidRPr="00346207" w:rsidRDefault="00346207" w:rsidP="00346207">
      <w:pPr>
        <w:widowControl w:val="0"/>
        <w:suppressAutoHyphens/>
        <w:spacing w:after="0" w:line="240" w:lineRule="auto"/>
        <w:jc w:val="both"/>
        <w:rPr>
          <w:rFonts w:ascii="Times New Roman" w:eastAsia="SimSun" w:hAnsi="Times New Roman" w:cs="Times New Roman"/>
          <w:color w:val="000000"/>
          <w:kern w:val="1"/>
          <w:sz w:val="24"/>
          <w:szCs w:val="24"/>
          <w:lang w:eastAsia="zh-CN" w:bidi="hi-IN"/>
        </w:rPr>
      </w:pPr>
      <w:r w:rsidRPr="00346207">
        <w:rPr>
          <w:rFonts w:ascii="Times New Roman" w:eastAsia="SimSun" w:hAnsi="Times New Roman" w:cs="Times New Roman"/>
          <w:color w:val="000000"/>
          <w:kern w:val="1"/>
          <w:sz w:val="24"/>
          <w:szCs w:val="24"/>
          <w:lang w:eastAsia="zh-CN" w:bidi="hi-IN"/>
        </w:rPr>
        <w:t>Tiina Sams</w:t>
      </w:r>
    </w:p>
    <w:p w14:paraId="47BB44BE" w14:textId="77777777" w:rsidR="00346207" w:rsidRPr="00346207" w:rsidRDefault="00346207" w:rsidP="00346207">
      <w:pPr>
        <w:widowControl w:val="0"/>
        <w:suppressAutoHyphens/>
        <w:spacing w:after="0" w:line="240" w:lineRule="auto"/>
        <w:jc w:val="both"/>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t</w:t>
      </w:r>
      <w:r w:rsidRPr="00346207">
        <w:rPr>
          <w:rFonts w:ascii="Times New Roman" w:eastAsia="SimSun" w:hAnsi="Times New Roman" w:cs="Times New Roman"/>
          <w:color w:val="000000"/>
          <w:kern w:val="1"/>
          <w:sz w:val="24"/>
          <w:szCs w:val="24"/>
          <w:lang w:eastAsia="zh-CN" w:bidi="hi-IN"/>
        </w:rPr>
        <w:t>oetuste rakendamise osakonna juhataja</w:t>
      </w:r>
    </w:p>
    <w:p w14:paraId="76491219" w14:textId="77777777" w:rsidR="00C10301" w:rsidRDefault="00C10301" w:rsidP="00657465">
      <w:pPr>
        <w:spacing w:after="0"/>
        <w:rPr>
          <w:rFonts w:ascii="Times New Roman" w:hAnsi="Times New Roman" w:cs="Times New Roman"/>
          <w:sz w:val="24"/>
          <w:szCs w:val="24"/>
        </w:rPr>
      </w:pPr>
    </w:p>
    <w:p w14:paraId="05153F9D" w14:textId="77777777" w:rsidR="00EC53CA" w:rsidRDefault="00EC53CA" w:rsidP="00C54C47">
      <w:pPr>
        <w:spacing w:after="0"/>
        <w:rPr>
          <w:rFonts w:ascii="Times New Roman" w:hAnsi="Times New Roman"/>
          <w:color w:val="000000" w:themeColor="text1"/>
          <w:sz w:val="24"/>
          <w:szCs w:val="24"/>
        </w:rPr>
      </w:pPr>
    </w:p>
    <w:p w14:paraId="1021C0D4" w14:textId="77777777" w:rsidR="006909C6" w:rsidRDefault="006909C6" w:rsidP="00C54C47">
      <w:pPr>
        <w:spacing w:after="0"/>
        <w:rPr>
          <w:rFonts w:ascii="Times New Roman" w:hAnsi="Times New Roman"/>
          <w:color w:val="000000" w:themeColor="text1"/>
          <w:sz w:val="24"/>
          <w:szCs w:val="24"/>
        </w:rPr>
      </w:pPr>
    </w:p>
    <w:p w14:paraId="5CCE2B46" w14:textId="77777777" w:rsidR="00285AE9" w:rsidRDefault="00285AE9" w:rsidP="00C54C47">
      <w:pPr>
        <w:spacing w:after="0"/>
        <w:rPr>
          <w:rFonts w:ascii="Times New Roman" w:hAnsi="Times New Roman"/>
          <w:color w:val="000000" w:themeColor="text1"/>
          <w:sz w:val="24"/>
          <w:szCs w:val="24"/>
        </w:rPr>
      </w:pPr>
    </w:p>
    <w:tbl>
      <w:tblPr>
        <w:tblStyle w:val="Kontuurtabel"/>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8356"/>
      </w:tblGrid>
      <w:tr w:rsidR="00006BEF" w14:paraId="7343C654" w14:textId="77777777" w:rsidTr="00006BEF">
        <w:tc>
          <w:tcPr>
            <w:tcW w:w="1135" w:type="dxa"/>
          </w:tcPr>
          <w:p w14:paraId="6C5EFA3D" w14:textId="77777777" w:rsidR="00006BEF" w:rsidRDefault="00006BEF" w:rsidP="00C54C47">
            <w:pPr>
              <w:rPr>
                <w:rFonts w:ascii="Times New Roman" w:hAnsi="Times New Roman"/>
                <w:color w:val="000000" w:themeColor="text1"/>
                <w:sz w:val="24"/>
                <w:szCs w:val="24"/>
              </w:rPr>
            </w:pPr>
            <w:r>
              <w:rPr>
                <w:rFonts w:ascii="Times New Roman" w:hAnsi="Times New Roman"/>
                <w:color w:val="000000" w:themeColor="text1"/>
                <w:sz w:val="24"/>
                <w:szCs w:val="24"/>
              </w:rPr>
              <w:t>Koostaja:</w:t>
            </w:r>
          </w:p>
        </w:tc>
        <w:tc>
          <w:tcPr>
            <w:tcW w:w="8356" w:type="dxa"/>
          </w:tcPr>
          <w:p w14:paraId="12B2DFE3" w14:textId="0B2D3AB1" w:rsidR="00006BEF" w:rsidRDefault="00CD75D6" w:rsidP="00C54C47">
            <w:pPr>
              <w:rPr>
                <w:rFonts w:ascii="Times New Roman" w:hAnsi="Times New Roman"/>
                <w:color w:val="000000" w:themeColor="text1"/>
                <w:sz w:val="24"/>
                <w:szCs w:val="24"/>
              </w:rPr>
            </w:pPr>
            <w:r>
              <w:rPr>
                <w:rFonts w:ascii="Times New Roman" w:hAnsi="Times New Roman" w:cs="Times New Roman"/>
                <w:sz w:val="24"/>
                <w:szCs w:val="24"/>
              </w:rPr>
              <w:t>Kaidar Viikman</w:t>
            </w:r>
          </w:p>
        </w:tc>
      </w:tr>
      <w:tr w:rsidR="00006BEF" w14:paraId="568488DE" w14:textId="77777777" w:rsidTr="00006BEF">
        <w:tc>
          <w:tcPr>
            <w:tcW w:w="1135" w:type="dxa"/>
          </w:tcPr>
          <w:p w14:paraId="0A1C6D92" w14:textId="77777777" w:rsidR="00006BEF" w:rsidRDefault="00006BEF" w:rsidP="00C54C47">
            <w:pPr>
              <w:rPr>
                <w:rFonts w:ascii="Times New Roman" w:hAnsi="Times New Roman"/>
                <w:color w:val="000000" w:themeColor="text1"/>
                <w:sz w:val="24"/>
                <w:szCs w:val="24"/>
              </w:rPr>
            </w:pPr>
          </w:p>
        </w:tc>
        <w:tc>
          <w:tcPr>
            <w:tcW w:w="8356" w:type="dxa"/>
          </w:tcPr>
          <w:p w14:paraId="7FA420A0" w14:textId="742A20BE" w:rsidR="00006BEF" w:rsidRDefault="00CD75D6" w:rsidP="00006BEF">
            <w:pPr>
              <w:rPr>
                <w:rFonts w:ascii="Times New Roman" w:hAnsi="Times New Roman"/>
                <w:color w:val="000000" w:themeColor="text1"/>
                <w:sz w:val="24"/>
                <w:szCs w:val="24"/>
              </w:rPr>
            </w:pPr>
            <w:r>
              <w:rPr>
                <w:rFonts w:ascii="Times New Roman" w:hAnsi="Times New Roman" w:cs="Times New Roman"/>
                <w:sz w:val="24"/>
                <w:szCs w:val="24"/>
              </w:rPr>
              <w:t>5192 3484</w:t>
            </w:r>
          </w:p>
        </w:tc>
      </w:tr>
      <w:tr w:rsidR="00006BEF" w14:paraId="1EA9B3C8" w14:textId="77777777" w:rsidTr="00006BEF">
        <w:tc>
          <w:tcPr>
            <w:tcW w:w="1135" w:type="dxa"/>
          </w:tcPr>
          <w:p w14:paraId="35839879" w14:textId="77777777" w:rsidR="00006BEF" w:rsidRDefault="00006BEF" w:rsidP="00C54C47">
            <w:pPr>
              <w:rPr>
                <w:rFonts w:ascii="Times New Roman" w:hAnsi="Times New Roman"/>
                <w:color w:val="000000" w:themeColor="text1"/>
                <w:sz w:val="24"/>
                <w:szCs w:val="24"/>
              </w:rPr>
            </w:pPr>
          </w:p>
        </w:tc>
        <w:tc>
          <w:tcPr>
            <w:tcW w:w="8356" w:type="dxa"/>
          </w:tcPr>
          <w:p w14:paraId="147D1C0C" w14:textId="75DFB170" w:rsidR="00006BEF" w:rsidRDefault="00006BEF" w:rsidP="00006BEF">
            <w:pPr>
              <w:rPr>
                <w:rFonts w:ascii="Times New Roman" w:hAnsi="Times New Roman"/>
                <w:color w:val="000000" w:themeColor="text1"/>
                <w:sz w:val="24"/>
                <w:szCs w:val="24"/>
              </w:rPr>
            </w:pPr>
            <w:r>
              <w:rPr>
                <w:rFonts w:ascii="Times New Roman" w:hAnsi="Times New Roman" w:cs="Times New Roman"/>
                <w:sz w:val="24"/>
                <w:szCs w:val="24"/>
              </w:rPr>
              <w:fldChar w:fldCharType="begin"/>
            </w:r>
            <w:r w:rsidR="00DF2ABC">
              <w:rPr>
                <w:rFonts w:ascii="Times New Roman" w:hAnsi="Times New Roman" w:cs="Times New Roman"/>
                <w:sz w:val="24"/>
                <w:szCs w:val="24"/>
              </w:rPr>
              <w:instrText xml:space="preserve"> delta_ownerEmail  \* MERGEFORMAT</w:instrText>
            </w:r>
            <w:r>
              <w:rPr>
                <w:rFonts w:ascii="Times New Roman" w:hAnsi="Times New Roman" w:cs="Times New Roman"/>
                <w:sz w:val="24"/>
                <w:szCs w:val="24"/>
              </w:rPr>
              <w:fldChar w:fldCharType="separate"/>
            </w:r>
            <w:r w:rsidR="00DF2ABC">
              <w:rPr>
                <w:rFonts w:ascii="Times New Roman" w:hAnsi="Times New Roman" w:cs="Times New Roman"/>
                <w:sz w:val="24"/>
                <w:szCs w:val="24"/>
              </w:rPr>
              <w:t>kaidar.viikman@rtk.ee</w:t>
            </w:r>
            <w:r>
              <w:rPr>
                <w:rFonts w:ascii="Times New Roman" w:hAnsi="Times New Roman" w:cs="Times New Roman"/>
                <w:sz w:val="24"/>
                <w:szCs w:val="24"/>
              </w:rPr>
              <w:fldChar w:fldCharType="end"/>
            </w:r>
          </w:p>
        </w:tc>
      </w:tr>
    </w:tbl>
    <w:p w14:paraId="04B7FC5A" w14:textId="77777777" w:rsidR="00006BEF" w:rsidRPr="00B07FB5" w:rsidRDefault="00006BEF">
      <w:pPr>
        <w:spacing w:after="0"/>
        <w:rPr>
          <w:rFonts w:ascii="Times New Roman" w:hAnsi="Times New Roman" w:cs="Times New Roman"/>
          <w:sz w:val="24"/>
          <w:szCs w:val="24"/>
        </w:rPr>
      </w:pPr>
    </w:p>
    <w:sectPr w:rsidR="00006BEF" w:rsidRPr="00B07FB5" w:rsidSect="007C15B0">
      <w:pgSz w:w="11906" w:h="16838"/>
      <w:pgMar w:top="851" w:right="851" w:bottom="851" w:left="1701" w:header="709" w:footer="5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03C0" w14:textId="77777777" w:rsidR="007738DD" w:rsidRDefault="007738DD" w:rsidP="00B07FB5">
      <w:pPr>
        <w:spacing w:after="0" w:line="240" w:lineRule="auto"/>
      </w:pPr>
      <w:r>
        <w:separator/>
      </w:r>
    </w:p>
  </w:endnote>
  <w:endnote w:type="continuationSeparator" w:id="0">
    <w:p w14:paraId="39B943DB" w14:textId="77777777" w:rsidR="007738DD" w:rsidRDefault="007738DD" w:rsidP="00B0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9836" w14:textId="77777777" w:rsidR="007738DD" w:rsidRDefault="007738DD" w:rsidP="00B07FB5">
      <w:pPr>
        <w:spacing w:after="0" w:line="240" w:lineRule="auto"/>
      </w:pPr>
      <w:r>
        <w:separator/>
      </w:r>
    </w:p>
  </w:footnote>
  <w:footnote w:type="continuationSeparator" w:id="0">
    <w:p w14:paraId="2B4AF044" w14:textId="77777777" w:rsidR="007738DD" w:rsidRDefault="007738DD" w:rsidP="00B07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579AE"/>
    <w:multiLevelType w:val="multilevel"/>
    <w:tmpl w:val="FFFFFFFF"/>
    <w:lvl w:ilvl="0">
      <w:start w:val="1"/>
      <w:numFmt w:val="decimal"/>
      <w:lvlText w:val="%1."/>
      <w:lvlJc w:val="left"/>
      <w:pPr>
        <w:ind w:left="1414" w:hanging="705"/>
      </w:pPr>
      <w:rPr>
        <w:rFonts w:cs="Times New Roman" w:hint="default"/>
      </w:rPr>
    </w:lvl>
    <w:lvl w:ilvl="1">
      <w:start w:val="1"/>
      <w:numFmt w:val="decimal"/>
      <w:isLgl/>
      <w:lvlText w:val="%1.%2."/>
      <w:lvlJc w:val="left"/>
      <w:pPr>
        <w:ind w:left="1879" w:hanging="465"/>
      </w:pPr>
      <w:rPr>
        <w:rFonts w:cs="Times New Roman" w:hint="default"/>
        <w:color w:val="000000" w:themeColor="text1"/>
      </w:rPr>
    </w:lvl>
    <w:lvl w:ilvl="2">
      <w:start w:val="1"/>
      <w:numFmt w:val="decimal"/>
      <w:isLgl/>
      <w:lvlText w:val="%1.%2.%3."/>
      <w:lvlJc w:val="left"/>
      <w:pPr>
        <w:ind w:left="2839" w:hanging="720"/>
      </w:pPr>
      <w:rPr>
        <w:rFonts w:cs="Times New Roman" w:hint="default"/>
      </w:rPr>
    </w:lvl>
    <w:lvl w:ilvl="3">
      <w:start w:val="1"/>
      <w:numFmt w:val="decimal"/>
      <w:isLgl/>
      <w:lvlText w:val="%1.%2.%3.%4."/>
      <w:lvlJc w:val="left"/>
      <w:pPr>
        <w:ind w:left="3544" w:hanging="720"/>
      </w:pPr>
      <w:rPr>
        <w:rFonts w:cs="Times New Roman" w:hint="default"/>
      </w:rPr>
    </w:lvl>
    <w:lvl w:ilvl="4">
      <w:start w:val="1"/>
      <w:numFmt w:val="decimal"/>
      <w:isLgl/>
      <w:lvlText w:val="%1.%2.%3.%4.%5."/>
      <w:lvlJc w:val="left"/>
      <w:pPr>
        <w:ind w:left="4609" w:hanging="1080"/>
      </w:pPr>
      <w:rPr>
        <w:rFonts w:cs="Times New Roman" w:hint="default"/>
      </w:rPr>
    </w:lvl>
    <w:lvl w:ilvl="5">
      <w:start w:val="1"/>
      <w:numFmt w:val="decimal"/>
      <w:isLgl/>
      <w:lvlText w:val="%1.%2.%3.%4.%5.%6."/>
      <w:lvlJc w:val="left"/>
      <w:pPr>
        <w:ind w:left="5314" w:hanging="1080"/>
      </w:pPr>
      <w:rPr>
        <w:rFonts w:cs="Times New Roman" w:hint="default"/>
      </w:rPr>
    </w:lvl>
    <w:lvl w:ilvl="6">
      <w:start w:val="1"/>
      <w:numFmt w:val="decimal"/>
      <w:isLgl/>
      <w:lvlText w:val="%1.%2.%3.%4.%5.%6.%7."/>
      <w:lvlJc w:val="left"/>
      <w:pPr>
        <w:ind w:left="6379" w:hanging="1440"/>
      </w:pPr>
      <w:rPr>
        <w:rFonts w:cs="Times New Roman" w:hint="default"/>
      </w:rPr>
    </w:lvl>
    <w:lvl w:ilvl="7">
      <w:start w:val="1"/>
      <w:numFmt w:val="decimal"/>
      <w:isLgl/>
      <w:lvlText w:val="%1.%2.%3.%4.%5.%6.%7.%8."/>
      <w:lvlJc w:val="left"/>
      <w:pPr>
        <w:ind w:left="7084" w:hanging="1440"/>
      </w:pPr>
      <w:rPr>
        <w:rFonts w:cs="Times New Roman" w:hint="default"/>
      </w:rPr>
    </w:lvl>
    <w:lvl w:ilvl="8">
      <w:start w:val="1"/>
      <w:numFmt w:val="decimal"/>
      <w:isLgl/>
      <w:lvlText w:val="%1.%2.%3.%4.%5.%6.%7.%8.%9."/>
      <w:lvlJc w:val="left"/>
      <w:pPr>
        <w:ind w:left="8149" w:hanging="1800"/>
      </w:pPr>
      <w:rPr>
        <w:rFonts w:cs="Times New Roman" w:hint="default"/>
      </w:rPr>
    </w:lvl>
  </w:abstractNum>
  <w:num w:numId="1" w16cid:durableId="41347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DD"/>
    <w:rsid w:val="000011E2"/>
    <w:rsid w:val="00002485"/>
    <w:rsid w:val="00006BEF"/>
    <w:rsid w:val="000252EC"/>
    <w:rsid w:val="00026E0C"/>
    <w:rsid w:val="0004169D"/>
    <w:rsid w:val="000C1FF2"/>
    <w:rsid w:val="000C530E"/>
    <w:rsid w:val="00123F90"/>
    <w:rsid w:val="00194A32"/>
    <w:rsid w:val="001A61B3"/>
    <w:rsid w:val="001C3378"/>
    <w:rsid w:val="001D2F56"/>
    <w:rsid w:val="00241726"/>
    <w:rsid w:val="002453B9"/>
    <w:rsid w:val="00285AE9"/>
    <w:rsid w:val="002E071F"/>
    <w:rsid w:val="002F242B"/>
    <w:rsid w:val="00310A1C"/>
    <w:rsid w:val="003334E2"/>
    <w:rsid w:val="00346207"/>
    <w:rsid w:val="00350503"/>
    <w:rsid w:val="00396CAA"/>
    <w:rsid w:val="003B1E96"/>
    <w:rsid w:val="003F73CD"/>
    <w:rsid w:val="004847B4"/>
    <w:rsid w:val="004B27DB"/>
    <w:rsid w:val="004D2927"/>
    <w:rsid w:val="0054633F"/>
    <w:rsid w:val="00585ECB"/>
    <w:rsid w:val="005959CF"/>
    <w:rsid w:val="005A7E30"/>
    <w:rsid w:val="005D7D12"/>
    <w:rsid w:val="00645617"/>
    <w:rsid w:val="00657465"/>
    <w:rsid w:val="006909C6"/>
    <w:rsid w:val="006A2EAE"/>
    <w:rsid w:val="006B2248"/>
    <w:rsid w:val="006B44F1"/>
    <w:rsid w:val="006D508A"/>
    <w:rsid w:val="007077B3"/>
    <w:rsid w:val="00713E5F"/>
    <w:rsid w:val="0072230D"/>
    <w:rsid w:val="007272FE"/>
    <w:rsid w:val="007355A0"/>
    <w:rsid w:val="0073668B"/>
    <w:rsid w:val="007738DD"/>
    <w:rsid w:val="00781DC1"/>
    <w:rsid w:val="007B7BD9"/>
    <w:rsid w:val="007C15B0"/>
    <w:rsid w:val="008038CF"/>
    <w:rsid w:val="00837D55"/>
    <w:rsid w:val="008416C2"/>
    <w:rsid w:val="00845EE9"/>
    <w:rsid w:val="008474C4"/>
    <w:rsid w:val="00872C67"/>
    <w:rsid w:val="00891137"/>
    <w:rsid w:val="008C3922"/>
    <w:rsid w:val="008F479E"/>
    <w:rsid w:val="00911C7A"/>
    <w:rsid w:val="00947BA7"/>
    <w:rsid w:val="00963C63"/>
    <w:rsid w:val="00995E76"/>
    <w:rsid w:val="009A15C6"/>
    <w:rsid w:val="009A7300"/>
    <w:rsid w:val="009F47BA"/>
    <w:rsid w:val="00A32B2F"/>
    <w:rsid w:val="00A32C83"/>
    <w:rsid w:val="00A63CEE"/>
    <w:rsid w:val="00A7380D"/>
    <w:rsid w:val="00A933CF"/>
    <w:rsid w:val="00AA6832"/>
    <w:rsid w:val="00B07FB5"/>
    <w:rsid w:val="00B20FAB"/>
    <w:rsid w:val="00B36C08"/>
    <w:rsid w:val="00B51F66"/>
    <w:rsid w:val="00B54E59"/>
    <w:rsid w:val="00B608DD"/>
    <w:rsid w:val="00B77992"/>
    <w:rsid w:val="00BA620D"/>
    <w:rsid w:val="00BF6083"/>
    <w:rsid w:val="00C10301"/>
    <w:rsid w:val="00C54C47"/>
    <w:rsid w:val="00C67089"/>
    <w:rsid w:val="00CC0DEF"/>
    <w:rsid w:val="00CD75D6"/>
    <w:rsid w:val="00CE14E0"/>
    <w:rsid w:val="00CE7D06"/>
    <w:rsid w:val="00D072A1"/>
    <w:rsid w:val="00D242F4"/>
    <w:rsid w:val="00D2605B"/>
    <w:rsid w:val="00D3316B"/>
    <w:rsid w:val="00D718FD"/>
    <w:rsid w:val="00D7514D"/>
    <w:rsid w:val="00DA3A2D"/>
    <w:rsid w:val="00DE7375"/>
    <w:rsid w:val="00DF2ABC"/>
    <w:rsid w:val="00E6410A"/>
    <w:rsid w:val="00E67051"/>
    <w:rsid w:val="00E94478"/>
    <w:rsid w:val="00E97AD0"/>
    <w:rsid w:val="00EB0AFF"/>
    <w:rsid w:val="00EC53CA"/>
    <w:rsid w:val="00EC5B33"/>
    <w:rsid w:val="00EF014C"/>
    <w:rsid w:val="00EF3957"/>
    <w:rsid w:val="00EF43B1"/>
    <w:rsid w:val="00EF6D46"/>
    <w:rsid w:val="00F16A1D"/>
    <w:rsid w:val="00F876E6"/>
    <w:rsid w:val="00FC67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97FA2"/>
  <w15:chartTrackingRefBased/>
  <w15:docId w15:val="{F1C357C7-0F3E-49B2-841B-850AF599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07FB5"/>
    <w:pPr>
      <w:tabs>
        <w:tab w:val="center" w:pos="4536"/>
        <w:tab w:val="right" w:pos="9072"/>
      </w:tabs>
      <w:spacing w:after="0" w:line="240" w:lineRule="auto"/>
    </w:pPr>
  </w:style>
  <w:style w:type="character" w:customStyle="1" w:styleId="PisMrk">
    <w:name w:val="Päis Märk"/>
    <w:basedOn w:val="Liguvaikefont"/>
    <w:link w:val="Pis"/>
    <w:uiPriority w:val="99"/>
    <w:rsid w:val="00B07FB5"/>
  </w:style>
  <w:style w:type="paragraph" w:styleId="Jalus">
    <w:name w:val="footer"/>
    <w:basedOn w:val="Normaallaad"/>
    <w:link w:val="JalusMrk"/>
    <w:uiPriority w:val="99"/>
    <w:unhideWhenUsed/>
    <w:rsid w:val="00B07FB5"/>
    <w:pPr>
      <w:tabs>
        <w:tab w:val="center" w:pos="4536"/>
        <w:tab w:val="right" w:pos="9072"/>
      </w:tabs>
      <w:spacing w:after="0" w:line="240" w:lineRule="auto"/>
    </w:pPr>
  </w:style>
  <w:style w:type="character" w:customStyle="1" w:styleId="JalusMrk">
    <w:name w:val="Jalus Märk"/>
    <w:basedOn w:val="Liguvaikefont"/>
    <w:link w:val="Jalus"/>
    <w:uiPriority w:val="99"/>
    <w:rsid w:val="00B07FB5"/>
  </w:style>
  <w:style w:type="table" w:styleId="Kontuurtabel">
    <w:name w:val="Table Grid"/>
    <w:basedOn w:val="Normaaltabel"/>
    <w:uiPriority w:val="39"/>
    <w:rsid w:val="00B07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rsid w:val="00B07FB5"/>
    <w:rPr>
      <w:color w:val="000080"/>
      <w:u w:val="single"/>
    </w:rPr>
  </w:style>
  <w:style w:type="paragraph" w:customStyle="1" w:styleId="Jalus1">
    <w:name w:val="Jalus1"/>
    <w:autoRedefine/>
    <w:qFormat/>
    <w:rsid w:val="00B07FB5"/>
    <w:pPr>
      <w:widowControl w:val="0"/>
      <w:suppressAutoHyphens/>
      <w:spacing w:after="0" w:line="240" w:lineRule="auto"/>
    </w:pPr>
    <w:rPr>
      <w:rFonts w:ascii="Times New Roman" w:eastAsia="SimSun" w:hAnsi="Times New Roman" w:cs="Mangal"/>
      <w:kern w:val="1"/>
      <w:sz w:val="20"/>
      <w:szCs w:val="24"/>
      <w:lang w:eastAsia="zh-CN" w:bidi="hi-IN"/>
    </w:rPr>
  </w:style>
  <w:style w:type="paragraph" w:styleId="Kommentaaritekst">
    <w:name w:val="annotation text"/>
    <w:basedOn w:val="Normaallaad"/>
    <w:link w:val="KommentaaritekstMrk"/>
    <w:uiPriority w:val="99"/>
    <w:semiHidden/>
    <w:unhideWhenUsed/>
    <w:rsid w:val="0034620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346207"/>
    <w:rPr>
      <w:sz w:val="20"/>
      <w:szCs w:val="20"/>
    </w:rPr>
  </w:style>
  <w:style w:type="character" w:styleId="Kommentaariviide">
    <w:name w:val="annotation reference"/>
    <w:basedOn w:val="Liguvaikefont"/>
    <w:uiPriority w:val="99"/>
    <w:rsid w:val="00346207"/>
    <w:rPr>
      <w:rFonts w:cs="Times New Roman"/>
      <w:sz w:val="16"/>
      <w:szCs w:val="16"/>
    </w:rPr>
  </w:style>
  <w:style w:type="paragraph" w:styleId="Jutumullitekst">
    <w:name w:val="Balloon Text"/>
    <w:basedOn w:val="Normaallaad"/>
    <w:link w:val="JutumullitekstMrk"/>
    <w:uiPriority w:val="99"/>
    <w:semiHidden/>
    <w:unhideWhenUsed/>
    <w:rsid w:val="00F16A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16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dyn=105072022009&amp;id=111032022001!pr10lg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Rei</dc:creator>
  <cp:keywords/>
  <dc:description/>
  <cp:lastModifiedBy>Margit Rei</cp:lastModifiedBy>
  <cp:revision>3</cp:revision>
  <dcterms:created xsi:type="dcterms:W3CDTF">2025-05-08T08:37:00Z</dcterms:created>
  <dcterms:modified xsi:type="dcterms:W3CDTF">2025-05-08T11:56:00Z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{JP kehtiv kuni}</vt:lpwstr>
  </property>
  <property fmtid="{D5CDD505-2E9C-101B-9397-08002B2CF9AE}" pid="3" name="delta_recipientName.1">
    <vt:lpwstr>{Asutus}</vt:lpwstr>
  </property>
  <property fmtid="{D5CDD505-2E9C-101B-9397-08002B2CF9AE}" pid="4" name="delta_recipientPersonName.2">
    <vt:lpwstr>{Isik}</vt:lpwstr>
  </property>
  <property fmtid="{D5CDD505-2E9C-101B-9397-08002B2CF9AE}" pid="5" name="delta_recipientPersonName.3">
    <vt:lpwstr>{Isik}</vt:lpwstr>
  </property>
  <property fmtid="{D5CDD505-2E9C-101B-9397-08002B2CF9AE}" pid="6" name="delta_recipientName.2">
    <vt:lpwstr>{Asutus}</vt:lpwstr>
  </property>
  <property fmtid="{D5CDD505-2E9C-101B-9397-08002B2CF9AE}" pid="7" name="delta_recipientName.3">
    <vt:lpwstr>{Asutus}</vt:lpwstr>
  </property>
  <property fmtid="{D5CDD505-2E9C-101B-9397-08002B2CF9AE}" pid="8" name="delta_recipientEmail.1">
    <vt:lpwstr>{E-post}</vt:lpwstr>
  </property>
  <property fmtid="{D5CDD505-2E9C-101B-9397-08002B2CF9AE}" pid="9" name="delta_recipentEmail.2">
    <vt:lpwstr>{E-post}</vt:lpwstr>
  </property>
  <property fmtid="{D5CDD505-2E9C-101B-9397-08002B2CF9AE}" pid="10" name="delta_recipientEmail.3">
    <vt:lpwstr>{E-post}</vt:lpwstr>
  </property>
  <property fmtid="{D5CDD505-2E9C-101B-9397-08002B2CF9AE}" pid="11" name="delta_docName">
    <vt:lpwstr>{Pealkiri}</vt:lpwstr>
  </property>
  <property fmtid="{D5CDD505-2E9C-101B-9397-08002B2CF9AE}" pid="12" name="delta_signerName">
    <vt:lpwstr>{Allkirjastaja}</vt:lpwstr>
  </property>
  <property fmtid="{D5CDD505-2E9C-101B-9397-08002B2CF9AE}" pid="13" name="delta_signerJobTitle">
    <vt:lpwstr>{ametinimetus}</vt:lpwstr>
  </property>
  <property fmtid="{D5CDD505-2E9C-101B-9397-08002B2CF9AE}" pid="14" name="delta_additionalRecipientName.10">
    <vt:lpwstr>{Lisaadressaat}</vt:lpwstr>
  </property>
  <property fmtid="{D5CDD505-2E9C-101B-9397-08002B2CF9AE}" pid="15" name="delta_additionalRecipientName.11">
    <vt:lpwstr>{Lisaadressaat}</vt:lpwstr>
  </property>
  <property fmtid="{D5CDD505-2E9C-101B-9397-08002B2CF9AE}" pid="16" name="delta_additionalRecipientName.12">
    <vt:lpwstr>{Lisaadressaat}</vt:lpwstr>
  </property>
  <property fmtid="{D5CDD505-2E9C-101B-9397-08002B2CF9AE}" pid="17" name="delta_additionalRecipientName.13">
    <vt:lpwstr>{Lisaadressaat}</vt:lpwstr>
  </property>
  <property fmtid="{D5CDD505-2E9C-101B-9397-08002B2CF9AE}" pid="18" name="delta_additionalRecipientName.14">
    <vt:lpwstr>{Lisaadressaat}</vt:lpwstr>
  </property>
  <property fmtid="{D5CDD505-2E9C-101B-9397-08002B2CF9AE}" pid="19" name="delta_additionalRecipientName.1">
    <vt:lpwstr>{Lisaadressaat}</vt:lpwstr>
  </property>
  <property fmtid="{D5CDD505-2E9C-101B-9397-08002B2CF9AE}" pid="20" name="delta_additionalRecipientName.3">
    <vt:lpwstr>{Lisaadressaat}</vt:lpwstr>
  </property>
  <property fmtid="{D5CDD505-2E9C-101B-9397-08002B2CF9AE}" pid="21" name="delta_additionalRecipientName.4">
    <vt:lpwstr>{Lisaadressaat}</vt:lpwstr>
  </property>
  <property fmtid="{D5CDD505-2E9C-101B-9397-08002B2CF9AE}" pid="22" name="delta_additionalRecipientName.5">
    <vt:lpwstr>{Lisaadressaat}</vt:lpwstr>
  </property>
  <property fmtid="{D5CDD505-2E9C-101B-9397-08002B2CF9AE}" pid="23" name="delta_additionalRecipientName.2">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ownerName">
    <vt:lpwstr>{Koostaja nimi}</vt:lpwstr>
  </property>
  <property fmtid="{D5CDD505-2E9C-101B-9397-08002B2CF9AE}" pid="29" name="delta_ownerPhone">
    <vt:lpwstr>{Koostaja telefon}</vt:lpwstr>
  </property>
  <property fmtid="{D5CDD505-2E9C-101B-9397-08002B2CF9AE}" pid="30" name="delta_ownerEmail">
    <vt:lpwstr>{Koostaja e-post}</vt:lpwstr>
  </property>
  <property fmtid="{D5CDD505-2E9C-101B-9397-08002B2CF9AE}" pid="31" name="delta_senderRegDate">
    <vt:lpwstr>{saatja  kpv}</vt:lpwstr>
  </property>
  <property fmtid="{D5CDD505-2E9C-101B-9397-08002B2CF9AE}" pid="32" name="delta_senderRegNumber">
    <vt:lpwstr>{saatja reg nr}</vt:lpwstr>
  </property>
  <property fmtid="{D5CDD505-2E9C-101B-9397-08002B2CF9AE}" pid="33" name="delta_regDateTime">
    <vt:lpwstr>{reg kpv}</vt:lpwstr>
  </property>
  <property fmtid="{D5CDD505-2E9C-101B-9397-08002B2CF9AE}" pid="34" name="delta_regNumber">
    <vt:lpwstr>{viit}</vt:lpwstr>
  </property>
  <property fmtid="{D5CDD505-2E9C-101B-9397-08002B2CF9AE}" pid="35" name="delta_accessRestrictionReason">
    <vt:lpwstr>{JP alus}</vt:lpwstr>
  </property>
  <property fmtid="{D5CDD505-2E9C-101B-9397-08002B2CF9AE}" pid="36" name="delta_recipientPersonName.1">
    <vt:lpwstr>{Isik}</vt:lpwstr>
  </property>
  <property fmtid="{D5CDD505-2E9C-101B-9397-08002B2CF9AE}" pid="37" name="delta_accessRestrictionBeginDate">
    <vt:lpwstr>{JP kehtiv alates}</vt:lpwstr>
  </property>
  <property fmtid="{D5CDD505-2E9C-101B-9397-08002B2CF9AE}" pid="38" name="delta_additionalRecipientName.15">
    <vt:lpwstr>{Lisaadressaat}</vt:lpwstr>
  </property>
  <property fmtid="{D5CDD505-2E9C-101B-9397-08002B2CF9AE}" pid="39" name="delta_recipientStreetHouse.1">
    <vt:lpwstr>{aadress}</vt:lpwstr>
  </property>
  <property fmtid="{D5CDD505-2E9C-101B-9397-08002B2CF9AE}" pid="40" name="delta_recipientPostalCity.1">
    <vt:lpwstr>{indeks linn}</vt:lpwstr>
  </property>
  <property fmtid="{D5CDD505-2E9C-101B-9397-08002B2CF9AE}" pid="41" name="delta_selfFinancing">
    <vt:lpwstr>{omafinantseering}</vt:lpwstr>
  </property>
  <property fmtid="{D5CDD505-2E9C-101B-9397-08002B2CF9AE}" pid="42" name="delta_recipientId.1">
    <vt:lpwstr>{registrikood}</vt:lpwstr>
  </property>
  <property fmtid="{D5CDD505-2E9C-101B-9397-08002B2CF9AE}" pid="43" name="delta_projectTotalCost">
    <vt:lpwstr>{projekti kogumaksumus}</vt:lpwstr>
  </property>
  <property fmtid="{D5CDD505-2E9C-101B-9397-08002B2CF9AE}" pid="44" name="delta_periodEnd">
    <vt:lpwstr>{abikõlblikkuse perioodi lõppkpv}</vt:lpwstr>
  </property>
  <property fmtid="{D5CDD505-2E9C-101B-9397-08002B2CF9AE}" pid="45" name="delta_periodStart">
    <vt:lpwstr>{abikõlblikkuse perioodi alguskpv}</vt:lpwstr>
  </property>
  <property fmtid="{D5CDD505-2E9C-101B-9397-08002B2CF9AE}" pid="46" name="delta_supportMaximum">
    <vt:lpwstr>{toetus maksimaalselt}</vt:lpwstr>
  </property>
  <property fmtid="{D5CDD505-2E9C-101B-9397-08002B2CF9AE}" pid="47" name="delta_projectCode">
    <vt:lpwstr>{projektikood}</vt:lpwstr>
  </property>
  <property fmtid="{D5CDD505-2E9C-101B-9397-08002B2CF9AE}" pid="48" name="delta_projectName">
    <vt:lpwstr>{projektinimi}</vt:lpwstr>
  </property>
</Properties>
</file>